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B78EE" w14:textId="77777777" w:rsidR="00096004" w:rsidRDefault="00096004" w:rsidP="00096004">
      <w:pPr>
        <w:pStyle w:val="SectionHead1"/>
        <w:spacing w:before="0"/>
      </w:pPr>
      <w:bookmarkStart w:id="0" w:name="_Toc528230388"/>
      <w:r>
        <w:rPr>
          <w:noProof/>
        </w:rPr>
        <w:drawing>
          <wp:inline distT="0" distB="0" distL="0" distR="0" wp14:anchorId="5CA765F0" wp14:editId="1CFE9895">
            <wp:extent cx="2106295" cy="609600"/>
            <wp:effectExtent l="19050" t="0" r="8255" b="0"/>
            <wp:docPr id="5" name="Picture 4" descr="NEVERS_LOGO+TA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ERS_LOGO+TAG_RGB.png"/>
                    <pic:cNvPicPr/>
                  </pic:nvPicPr>
                  <pic:blipFill>
                    <a:blip r:embed="rId8" cstate="print"/>
                    <a:srcRect b="-41414"/>
                    <a:stretch>
                      <a:fillRect/>
                    </a:stretch>
                  </pic:blipFill>
                  <pic:spPr>
                    <a:xfrm>
                      <a:off x="0" y="0"/>
                      <a:ext cx="2106295" cy="609600"/>
                    </a:xfrm>
                    <a:prstGeom prst="rect">
                      <a:avLst/>
                    </a:prstGeom>
                  </pic:spPr>
                </pic:pic>
              </a:graphicData>
            </a:graphic>
          </wp:inline>
        </w:drawing>
      </w:r>
    </w:p>
    <w:p w14:paraId="446B1781" w14:textId="4E2E09B9" w:rsidR="00687E09" w:rsidRPr="001B7F7D" w:rsidRDefault="00572AA4" w:rsidP="00096004">
      <w:pPr>
        <w:pStyle w:val="SectionHead1"/>
        <w:spacing w:before="0"/>
      </w:pPr>
      <w:r w:rsidRPr="001B7F7D">
        <w:t>TERMS AND CONDITIONS OF SALE</w:t>
      </w:r>
      <w:bookmarkEnd w:id="0"/>
    </w:p>
    <w:p w14:paraId="5B718FEC" w14:textId="77777777" w:rsidR="00C933A9" w:rsidRDefault="00C933A9" w:rsidP="001B7F7D">
      <w:pPr>
        <w:pStyle w:val="IndentNormal"/>
        <w:sectPr w:rsidR="00C933A9" w:rsidSect="00B5058C">
          <w:headerReference w:type="default" r:id="rId9"/>
          <w:footerReference w:type="default" r:id="rId10"/>
          <w:type w:val="continuous"/>
          <w:pgSz w:w="12240" w:h="15840" w:code="1"/>
          <w:pgMar w:top="706" w:right="576" w:bottom="245" w:left="446" w:header="720" w:footer="720" w:gutter="0"/>
          <w:cols w:space="720"/>
          <w:docGrid w:linePitch="360"/>
        </w:sectPr>
      </w:pPr>
    </w:p>
    <w:p w14:paraId="2EAB2554" w14:textId="77777777" w:rsidR="009A53D6" w:rsidRPr="009B0BE9" w:rsidRDefault="009A53D6" w:rsidP="009A53D6">
      <w:pPr>
        <w:pStyle w:val="IndentHead1"/>
      </w:pPr>
      <w:r>
        <w:t xml:space="preserve">Credit and Payment </w:t>
      </w:r>
      <w:r w:rsidRPr="009B0BE9">
        <w:t>Terms</w:t>
      </w:r>
    </w:p>
    <w:p w14:paraId="76C3E420" w14:textId="48335688" w:rsidR="009A53D6" w:rsidRPr="00D60730" w:rsidRDefault="009A53D6" w:rsidP="009A53D6">
      <w:pPr>
        <w:pStyle w:val="IndentNormal"/>
      </w:pPr>
      <w:r w:rsidRPr="009B0BE9">
        <w:t xml:space="preserve">Nevers Industries does not allow for automatic open account terms for new customers, </w:t>
      </w:r>
      <w:r w:rsidR="001519FF">
        <w:t xml:space="preserve">current </w:t>
      </w:r>
      <w:r w:rsidR="00D26532" w:rsidRPr="00D26532">
        <w:t>customers whose accounts are</w:t>
      </w:r>
      <w:r w:rsidR="001519FF">
        <w:t xml:space="preserve"> in arrears, nor</w:t>
      </w:r>
      <w:r w:rsidR="00D26532" w:rsidRPr="00D26532">
        <w:t xml:space="preserve"> </w:t>
      </w:r>
      <w:r w:rsidR="001519FF">
        <w:t xml:space="preserve">for </w:t>
      </w:r>
      <w:r w:rsidR="00D26532" w:rsidRPr="00D26532">
        <w:t>individuals</w:t>
      </w:r>
      <w:r w:rsidR="00A8427A">
        <w:t>,</w:t>
      </w:r>
      <w:r w:rsidR="00D26532" w:rsidRPr="00D26532">
        <w:t xml:space="preserve"> or </w:t>
      </w:r>
      <w:r w:rsidR="001519FF">
        <w:t>non-commercial</w:t>
      </w:r>
      <w:r w:rsidR="00D26532" w:rsidRPr="00D26532">
        <w:t xml:space="preserve"> </w:t>
      </w:r>
      <w:r w:rsidR="001519FF">
        <w:t>purposes</w:t>
      </w:r>
      <w:r w:rsidR="00D26532" w:rsidRPr="00D26532">
        <w:t>.</w:t>
      </w:r>
      <w:r w:rsidRPr="009B0BE9">
        <w:t xml:space="preserve"> A credit application will be sent to each new customer. </w:t>
      </w:r>
      <w:r w:rsidRPr="004B39E9">
        <w:rPr>
          <w:rFonts w:ascii="Gotham Medium" w:hAnsi="Gotham Medium"/>
        </w:rPr>
        <w:t>New customers are encouraged to begin establishing a credit rating with Nevers Industries prior to placing an order.</w:t>
      </w:r>
      <w:r w:rsidRPr="004B39E9">
        <w:rPr>
          <w:i/>
        </w:rPr>
        <w:t xml:space="preserve"> </w:t>
      </w:r>
      <w:r w:rsidRPr="009B0BE9">
        <w:t xml:space="preserve">Our customers are responsible to provide the necessary current </w:t>
      </w:r>
      <w:r>
        <w:t xml:space="preserve">and accurate information. </w:t>
      </w:r>
      <w:r w:rsidR="00913B3E" w:rsidRPr="00913B3E">
        <w:t>O</w:t>
      </w:r>
      <w:r w:rsidRPr="00913B3E">
        <w:t xml:space="preserve">rders </w:t>
      </w:r>
      <w:r w:rsidR="00913B3E" w:rsidRPr="00913B3E">
        <w:t>are</w:t>
      </w:r>
      <w:r w:rsidRPr="00913B3E">
        <w:t xml:space="preserve"> 50</w:t>
      </w:r>
      <w:r w:rsidR="00101F75" w:rsidRPr="00913B3E">
        <w:t xml:space="preserve">% due upon receipt and </w:t>
      </w:r>
      <w:r w:rsidRPr="00913B3E">
        <w:t>50</w:t>
      </w:r>
      <w:r w:rsidR="00101F75" w:rsidRPr="00913B3E">
        <w:t>%</w:t>
      </w:r>
      <w:r w:rsidRPr="00913B3E">
        <w:t xml:space="preserve"> net 30</w:t>
      </w:r>
      <w:r w:rsidR="002F3986">
        <w:t xml:space="preserve"> if approved</w:t>
      </w:r>
      <w:r w:rsidRPr="00913B3E">
        <w:t>.</w:t>
      </w:r>
      <w:r>
        <w:t xml:space="preserve"> </w:t>
      </w:r>
      <w:r w:rsidR="002273E5" w:rsidRPr="009D02CC">
        <w:t xml:space="preserve">Nevers Industries will apply a </w:t>
      </w:r>
      <w:r w:rsidRPr="009D02CC">
        <w:t xml:space="preserve">1-1/2% per month service charge to all past due accounts. </w:t>
      </w:r>
      <w:r w:rsidRPr="009B0BE9">
        <w:t>Accounts that are 90 days past due will be subject to collection proceedings without</w:t>
      </w:r>
      <w:r>
        <w:t xml:space="preserve"> any additional notice. </w:t>
      </w:r>
      <w:r w:rsidR="009D02CC" w:rsidRPr="00AC1AA4">
        <w:t>If legal action is necessary to settle collection proceedings, the purchaser agrees to pay Nevers’ incurred legal representation fees and/or court costs.</w:t>
      </w:r>
      <w:r w:rsidR="009D02CC">
        <w:t xml:space="preserve"> </w:t>
      </w:r>
      <w:r>
        <w:t xml:space="preserve">Orders </w:t>
      </w:r>
      <w:r w:rsidRPr="009B0BE9">
        <w:t xml:space="preserve">will not be processed for past due accounts until the amount due, including any service charges, is paid in full. </w:t>
      </w:r>
      <w:r w:rsidR="00913B3E">
        <w:t>O</w:t>
      </w:r>
      <w:r w:rsidR="00F23376" w:rsidRPr="00913B3E">
        <w:t>rders</w:t>
      </w:r>
      <w:r w:rsidR="00F23376">
        <w:t xml:space="preserve"> </w:t>
      </w:r>
      <w:r w:rsidRPr="009B0BE9">
        <w:t xml:space="preserve">will not be scheduled for production until the </w:t>
      </w:r>
      <w:r w:rsidR="002F3986">
        <w:t>deposit</w:t>
      </w:r>
      <w:r w:rsidRPr="009B0BE9">
        <w:t xml:space="preserve"> is received. </w:t>
      </w:r>
      <w:r w:rsidRPr="00AF1ED0">
        <w:rPr>
          <w:rFonts w:ascii="Gotham Medium" w:hAnsi="Gotham Medium"/>
        </w:rPr>
        <w:t>A bank letter of credit may be required for any order over $50,000 net</w:t>
      </w:r>
      <w:r w:rsidRPr="00D60730">
        <w:t>.</w:t>
      </w:r>
    </w:p>
    <w:p w14:paraId="54138CF2" w14:textId="77777777" w:rsidR="009A53D6" w:rsidRPr="00051199" w:rsidRDefault="009A53D6" w:rsidP="009A53D6">
      <w:pPr>
        <w:pStyle w:val="IndentHead1"/>
      </w:pPr>
      <w:r w:rsidRPr="00051199">
        <w:t>Prices</w:t>
      </w:r>
    </w:p>
    <w:p w14:paraId="0D12FA5B" w14:textId="77777777" w:rsidR="009A53D6" w:rsidRPr="00424307" w:rsidRDefault="009A53D6" w:rsidP="009A53D6">
      <w:pPr>
        <w:pStyle w:val="IndentNormal"/>
      </w:pPr>
      <w:r w:rsidRPr="00424307">
        <w:t>Our prices are list; freight prepaid, F.O.B. Maple Grove, Minnesota, and are subject to change without notice. Quoted prices must be accepted within 30 days or re-quoted for date and approval. Freight is prepaid and allowed for normal ground transportation within the 48 contiguous states, must ship to dock location. Air freight, will calls, and special delivery will be quoted and invoiced separately. Prices do not include installation, storage, or sales tax.</w:t>
      </w:r>
    </w:p>
    <w:p w14:paraId="2C1B31C1" w14:textId="77777777" w:rsidR="009A53D6" w:rsidRPr="009B0BE9" w:rsidRDefault="009A53D6" w:rsidP="009A53D6">
      <w:pPr>
        <w:pStyle w:val="IndentHead1"/>
      </w:pPr>
      <w:r w:rsidRPr="009B0BE9">
        <w:t>Packaging</w:t>
      </w:r>
    </w:p>
    <w:p w14:paraId="2A507189" w14:textId="06781288" w:rsidR="009A53D6" w:rsidRPr="009B0BE9" w:rsidRDefault="009A53D6" w:rsidP="009A53D6">
      <w:pPr>
        <w:pStyle w:val="IndentNormal"/>
      </w:pPr>
      <w:r w:rsidRPr="009B0BE9">
        <w:t>Nevers Industries</w:t>
      </w:r>
      <w:r w:rsidR="00A8427A">
        <w:t>’</w:t>
      </w:r>
      <w:r w:rsidRPr="009B0BE9">
        <w:t xml:space="preserve"> pricing includes packing for North American shipment. Only environmentally safe packing materials are used. Large furniture pieces will be packed with wood reinforcements for added protection. For special packaging, crating or overseas shipment, please contact  </w:t>
      </w:r>
      <w:r w:rsidR="00A8427A">
        <w:t>Nevers Industries</w:t>
      </w:r>
      <w:r w:rsidR="002F3986">
        <w:t xml:space="preserve"> for a quote</w:t>
      </w:r>
      <w:r w:rsidRPr="009B0BE9">
        <w:t>.</w:t>
      </w:r>
    </w:p>
    <w:p w14:paraId="6B2065FD" w14:textId="77777777" w:rsidR="009A53D6" w:rsidRPr="009B0BE9" w:rsidRDefault="009A53D6" w:rsidP="009A53D6">
      <w:pPr>
        <w:pStyle w:val="IndentHead1"/>
      </w:pPr>
      <w:r>
        <w:t>Delivery</w:t>
      </w:r>
    </w:p>
    <w:p w14:paraId="54F59737" w14:textId="55A24386" w:rsidR="009A53D6" w:rsidRPr="009B0BE9" w:rsidRDefault="009A53D6" w:rsidP="009A53D6">
      <w:pPr>
        <w:pStyle w:val="IndentNormal"/>
      </w:pPr>
      <w:r w:rsidRPr="009B0BE9">
        <w:t xml:space="preserve">Nevers Industries will select the method of shipment, </w:t>
      </w:r>
      <w:r w:rsidR="00913B3E" w:rsidRPr="009B0BE9">
        <w:t>carrier,</w:t>
      </w:r>
      <w:r w:rsidRPr="009B0BE9">
        <w:t xml:space="preserve"> and routing. Carrier selection is solicited to provide the best service to each customer in their </w:t>
      </w:r>
      <w:r w:rsidR="00DC7565" w:rsidRPr="009B0BE9">
        <w:t>location</w:t>
      </w:r>
      <w:r w:rsidRPr="009B0BE9">
        <w:t xml:space="preserve">. All shipments are sent prepaid, FOB </w:t>
      </w:r>
      <w:r>
        <w:t xml:space="preserve">Maple Grove, Minnesota. </w:t>
      </w:r>
      <w:r w:rsidRPr="00AF1ED0">
        <w:rPr>
          <w:rFonts w:ascii="Gotham Medium" w:hAnsi="Gotham Medium"/>
        </w:rPr>
        <w:t>Nevers Industries</w:t>
      </w:r>
      <w:r w:rsidR="00A8427A">
        <w:rPr>
          <w:rFonts w:ascii="Gotham Medium" w:hAnsi="Gotham Medium"/>
        </w:rPr>
        <w:t>’</w:t>
      </w:r>
      <w:r w:rsidRPr="00AF1ED0">
        <w:rPr>
          <w:rFonts w:ascii="Gotham Medium" w:hAnsi="Gotham Medium"/>
        </w:rPr>
        <w:t xml:space="preserve"> liability ends when the carrier issues a receipt to Nevers Industries. This is acknowledgement by the transportation company that the shipment has been received by the freight company in good condition and title of the goods and risk of loss transfers to the buyer. The order shall be considered complete.</w:t>
      </w:r>
      <w:r w:rsidRPr="009B0BE9">
        <w:t xml:space="preserve"> P</w:t>
      </w:r>
      <w:r>
        <w:t xml:space="preserve">repaid freight does not change </w:t>
      </w:r>
      <w:r w:rsidRPr="009B0BE9">
        <w:t>the F.O.B. status of the product and risks involved in Invoices relevant to the partial shipments are payable as they fall due.</w:t>
      </w:r>
    </w:p>
    <w:p w14:paraId="6CB70001" w14:textId="77777777" w:rsidR="009A53D6" w:rsidRPr="009B0BE9" w:rsidRDefault="009A53D6" w:rsidP="009A53D6">
      <w:pPr>
        <w:pStyle w:val="IndentHead1"/>
      </w:pPr>
      <w:r>
        <w:t xml:space="preserve">Freight </w:t>
      </w:r>
      <w:r w:rsidRPr="009B0BE9">
        <w:t>Terms</w:t>
      </w:r>
    </w:p>
    <w:p w14:paraId="43881D33" w14:textId="07A28EA8" w:rsidR="009A53D6" w:rsidRPr="009B0BE9" w:rsidRDefault="009A53D6" w:rsidP="009A53D6">
      <w:pPr>
        <w:pStyle w:val="IndentNormal"/>
      </w:pPr>
      <w:r w:rsidRPr="009B0BE9">
        <w:t>All orders under $2,000 net are subject to a minimum order/ additional freight charge of $2</w:t>
      </w:r>
      <w:r>
        <w:t>75</w:t>
      </w:r>
      <w:r w:rsidRPr="009B0BE9">
        <w:t xml:space="preserve"> net; Nevers Industries also reserves the right to establish a freight and fuel surcharge fee to cover variable freight costs. This charge will be established at the time of order.</w:t>
      </w:r>
    </w:p>
    <w:p w14:paraId="57D50AA9" w14:textId="77777777" w:rsidR="009A53D6" w:rsidRPr="009B0BE9" w:rsidRDefault="009A53D6" w:rsidP="009A53D6">
      <w:pPr>
        <w:pStyle w:val="IndentHead1"/>
      </w:pPr>
      <w:r w:rsidRPr="009B0BE9">
        <w:t>Lead Times</w:t>
      </w:r>
    </w:p>
    <w:p w14:paraId="2306ED22" w14:textId="0BF4C992" w:rsidR="009A53D6" w:rsidRPr="009B0BE9" w:rsidRDefault="009A53D6" w:rsidP="009A53D6">
      <w:pPr>
        <w:pStyle w:val="IndentNormal"/>
      </w:pPr>
      <w:r w:rsidRPr="009B0BE9">
        <w:t>The lead time on an order begins when Nevers</w:t>
      </w:r>
      <w:r w:rsidR="00FB5949">
        <w:t xml:space="preserve"> Industries</w:t>
      </w:r>
      <w:r w:rsidRPr="009B0BE9">
        <w:t xml:space="preserve"> </w:t>
      </w:r>
      <w:r w:rsidR="00540F87" w:rsidRPr="00913B3E">
        <w:t>receives the deposit and the signed drawings.</w:t>
      </w:r>
      <w:r w:rsidR="00540F87">
        <w:t xml:space="preserve"> </w:t>
      </w:r>
      <w:r w:rsidRPr="009B0BE9">
        <w:t xml:space="preserve">All acknowledgments will contain </w:t>
      </w:r>
      <w:r w:rsidR="002F3986">
        <w:t>the estimated shipping date</w:t>
      </w:r>
      <w:r w:rsidR="00913B3E">
        <w:t xml:space="preserve">. </w:t>
      </w:r>
      <w:r w:rsidRPr="009B0BE9">
        <w:t xml:space="preserve">We are not responsible for delays in scheduling or failure to make scheduled shipping date due to strikes, lockouts or other labor complications, war, riots, Acts of God, fires, accidents, restraints affecting shipment or credit, reduced </w:t>
      </w:r>
      <w:r w:rsidRPr="009B0BE9">
        <w:t xml:space="preserve">supply or excessive cost of fuel or raw material, delays from suppliers, compliance with Government regulations, or other unforeseen contingencies. </w:t>
      </w:r>
      <w:r w:rsidR="00E84489" w:rsidRPr="00E84489">
        <w:t>When delays in final product delivery dates are caused on the part of the purchaser, we reserve the right to invoice up to 100% of the remaining contract amount and, in addition, to charge the purchaser any costs associated with delivery delays.</w:t>
      </w:r>
    </w:p>
    <w:p w14:paraId="5BC3EEDE" w14:textId="77777777" w:rsidR="009A53D6" w:rsidRPr="009B0BE9" w:rsidRDefault="009A53D6" w:rsidP="009A53D6">
      <w:pPr>
        <w:pStyle w:val="IndentHead1"/>
      </w:pPr>
      <w:r>
        <w:t>Order Acknowledgement</w:t>
      </w:r>
    </w:p>
    <w:p w14:paraId="06AF995D" w14:textId="11570D06" w:rsidR="009A53D6" w:rsidRPr="009B0BE9" w:rsidRDefault="009A53D6" w:rsidP="009A53D6">
      <w:pPr>
        <w:pStyle w:val="IndentNormal"/>
      </w:pPr>
      <w:r w:rsidRPr="009B0BE9">
        <w:t xml:space="preserve">All orders are subject to final acceptance by Nevers Industries. Receipt of our acknowledgement indicates acceptance of your order subject to </w:t>
      </w:r>
      <w:r>
        <w:t>our</w:t>
      </w:r>
      <w:r w:rsidRPr="009B0BE9">
        <w:t xml:space="preserve"> terms and conditions. If pricing on the purchase order is different than the acknowledged pricing, the acknowledgement will take preced</w:t>
      </w:r>
      <w:r w:rsidR="00D26532">
        <w:t>ence</w:t>
      </w:r>
      <w:r w:rsidRPr="009B0BE9">
        <w:t xml:space="preserve"> over the purchase order. Nevers Industries attempts to clarify all orders. But in the event of any discrepancy, please notify Nevers Industries immediately. Failure to notify Nevers </w:t>
      </w:r>
      <w:r w:rsidR="00FB5949">
        <w:t>Industries</w:t>
      </w:r>
      <w:r w:rsidR="00FB5949" w:rsidRPr="009B0BE9">
        <w:t xml:space="preserve"> </w:t>
      </w:r>
      <w:r w:rsidRPr="009B0BE9">
        <w:t xml:space="preserve">of a discrepancy within </w:t>
      </w:r>
      <w:r w:rsidR="00F833D4" w:rsidRPr="00913B3E">
        <w:t>48</w:t>
      </w:r>
      <w:r w:rsidRPr="00913B3E">
        <w:t xml:space="preserve"> </w:t>
      </w:r>
      <w:r w:rsidR="00F833D4" w:rsidRPr="00913B3E">
        <w:t>hours</w:t>
      </w:r>
      <w:r w:rsidRPr="009B0BE9">
        <w:t xml:space="preserve"> will constitute acceptance of the order as acknowledged. All orders are subject to credi</w:t>
      </w:r>
      <w:r>
        <w:t>t approval at any time.</w:t>
      </w:r>
    </w:p>
    <w:p w14:paraId="199B28AE" w14:textId="77777777" w:rsidR="009A53D6" w:rsidRPr="009B0BE9" w:rsidRDefault="009A53D6" w:rsidP="009A53D6">
      <w:pPr>
        <w:pStyle w:val="IndentHead1"/>
      </w:pPr>
      <w:r>
        <w:t>Change Orders</w:t>
      </w:r>
    </w:p>
    <w:p w14:paraId="70744EE9" w14:textId="2CB0C6DA" w:rsidR="009A53D6" w:rsidRPr="009B0BE9" w:rsidRDefault="009A53D6" w:rsidP="009A53D6">
      <w:pPr>
        <w:pStyle w:val="IndentNormal"/>
      </w:pPr>
      <w:r w:rsidRPr="009B0BE9">
        <w:t xml:space="preserve">Nevers Industries will make every attempt to honor any reasonable </w:t>
      </w:r>
      <w:r w:rsidR="005D3DC9">
        <w:t xml:space="preserve">engineering, production, or shipping </w:t>
      </w:r>
      <w:r w:rsidRPr="009B0BE9">
        <w:t xml:space="preserve">change request </w:t>
      </w:r>
      <w:r w:rsidR="007105BD">
        <w:t>approved by Nevers</w:t>
      </w:r>
      <w:r w:rsidR="00FB5949">
        <w:t xml:space="preserve"> Industries</w:t>
      </w:r>
      <w:r w:rsidR="00913B3E">
        <w:t>.</w:t>
      </w:r>
      <w:r w:rsidR="007105BD">
        <w:t xml:space="preserve"> </w:t>
      </w:r>
      <w:r w:rsidRPr="009B0BE9">
        <w:t>Change orders will be accepted only if the request is made in writing and received in time to</w:t>
      </w:r>
      <w:r w:rsidR="005D3DC9">
        <w:t xml:space="preserve"> comply with established delivery dates</w:t>
      </w:r>
      <w:r w:rsidRPr="009B0BE9">
        <w:t xml:space="preserve">. Nevers Industries reserves the right to increase our acknowledged price and </w:t>
      </w:r>
      <w:r w:rsidR="0078047E" w:rsidRPr="00913B3E">
        <w:t>adjust lead times</w:t>
      </w:r>
      <w:r w:rsidR="0078047E">
        <w:t xml:space="preserve"> </w:t>
      </w:r>
      <w:r w:rsidRPr="009B0BE9">
        <w:t xml:space="preserve">to make the requested changes. Nevers </w:t>
      </w:r>
      <w:r w:rsidR="00FB5949">
        <w:t>Industries</w:t>
      </w:r>
      <w:r w:rsidR="00FB5949" w:rsidRPr="009B0BE9">
        <w:t xml:space="preserve"> </w:t>
      </w:r>
      <w:r w:rsidRPr="009B0BE9">
        <w:t xml:space="preserve">will assess charges to the customer for change orders, cancellations, and delivery deferments as stipulated in the following: </w:t>
      </w:r>
    </w:p>
    <w:p w14:paraId="39042739" w14:textId="77777777" w:rsidR="009A53D6" w:rsidRPr="009B0BE9" w:rsidRDefault="009A53D6" w:rsidP="009A53D6">
      <w:pPr>
        <w:pStyle w:val="IndentHead1"/>
      </w:pPr>
      <w:r w:rsidRPr="009B0BE9">
        <w:t>Change Order</w:t>
      </w:r>
      <w:r>
        <w:t xml:space="preserve"> Charge</w:t>
      </w:r>
      <w:r w:rsidRPr="009B0BE9">
        <w:t>s</w:t>
      </w:r>
    </w:p>
    <w:p w14:paraId="6F6182CE" w14:textId="7E7EFA21" w:rsidR="009A53D6" w:rsidRDefault="009A53D6" w:rsidP="009A53D6">
      <w:pPr>
        <w:pStyle w:val="IndentNormal"/>
      </w:pPr>
      <w:r w:rsidRPr="009B0BE9">
        <w:t xml:space="preserve">Received prior to </w:t>
      </w:r>
      <w:r w:rsidR="00AF713C">
        <w:t xml:space="preserve">signed approval drawings </w:t>
      </w:r>
      <w:r>
        <w:t xml:space="preserve">will be charged </w:t>
      </w:r>
      <w:r w:rsidR="00F1135C" w:rsidRPr="00913B3E">
        <w:t>up to</w:t>
      </w:r>
      <w:r w:rsidR="00F1135C">
        <w:t xml:space="preserve"> </w:t>
      </w:r>
      <w:r>
        <w:t>$5</w:t>
      </w:r>
      <w:r w:rsidRPr="009B0BE9">
        <w:t>00 net.</w:t>
      </w:r>
      <w:r w:rsidR="001A6D6A">
        <w:t xml:space="preserve"> </w:t>
      </w:r>
      <w:r w:rsidR="00577B39">
        <w:t>All changes are subject to price/lead time review by Nevers.</w:t>
      </w:r>
    </w:p>
    <w:p w14:paraId="498E66ED" w14:textId="16AA134E" w:rsidR="00AF713C" w:rsidRPr="009B0BE9" w:rsidRDefault="00AF713C" w:rsidP="00AF713C">
      <w:pPr>
        <w:pStyle w:val="IndentNormal"/>
      </w:pPr>
      <w:r w:rsidRPr="00913B3E">
        <w:t>Changes received after signed approval drawings</w:t>
      </w:r>
      <w:r w:rsidR="009B286C">
        <w:t>,</w:t>
      </w:r>
      <w:r w:rsidRPr="00913B3E">
        <w:t xml:space="preserve"> but prior to production</w:t>
      </w:r>
      <w:r w:rsidR="009B286C">
        <w:t>,</w:t>
      </w:r>
      <w:r w:rsidRPr="00913B3E">
        <w:t xml:space="preserve"> will incur fees associated </w:t>
      </w:r>
      <w:r w:rsidR="009B286C">
        <w:t>for</w:t>
      </w:r>
      <w:r w:rsidRPr="00913B3E">
        <w:t xml:space="preserve"> any work done by Nevers</w:t>
      </w:r>
      <w:r w:rsidR="00FB5949">
        <w:t xml:space="preserve"> Industries</w:t>
      </w:r>
      <w:r w:rsidR="009B286C">
        <w:t xml:space="preserve"> p</w:t>
      </w:r>
      <w:r w:rsidR="00913B3E" w:rsidRPr="00913B3E">
        <w:t>lus</w:t>
      </w:r>
      <w:r w:rsidRPr="00913B3E">
        <w:t xml:space="preserve"> the </w:t>
      </w:r>
      <w:r w:rsidR="001519FF">
        <w:t>up to</w:t>
      </w:r>
      <w:r w:rsidR="009B286C">
        <w:t xml:space="preserve"> the</w:t>
      </w:r>
      <w:r w:rsidR="001519FF">
        <w:t xml:space="preserve"> </w:t>
      </w:r>
      <w:r w:rsidR="00913B3E" w:rsidRPr="00913B3E">
        <w:t>$</w:t>
      </w:r>
      <w:r w:rsidRPr="00913B3E">
        <w:t xml:space="preserve">500 </w:t>
      </w:r>
      <w:r w:rsidR="009B286C">
        <w:t>maximum n</w:t>
      </w:r>
      <w:r w:rsidR="009B286C" w:rsidRPr="00913B3E">
        <w:t xml:space="preserve">et </w:t>
      </w:r>
      <w:r w:rsidRPr="00913B3E">
        <w:t>charge above</w:t>
      </w:r>
      <w:r>
        <w:t>.</w:t>
      </w:r>
    </w:p>
    <w:p w14:paraId="6B1A4C61" w14:textId="77777777" w:rsidR="009A53D6" w:rsidRPr="009B0BE9" w:rsidRDefault="009A53D6" w:rsidP="009A53D6">
      <w:pPr>
        <w:pStyle w:val="IndentHead1"/>
      </w:pPr>
      <w:r w:rsidRPr="009B0BE9">
        <w:t>Cancellations:</w:t>
      </w:r>
    </w:p>
    <w:p w14:paraId="6AF126DD" w14:textId="3020CADD" w:rsidR="009A53D6" w:rsidRPr="009B0BE9" w:rsidRDefault="009A53D6" w:rsidP="009A53D6">
      <w:pPr>
        <w:pStyle w:val="IndentNormal"/>
      </w:pPr>
      <w:r>
        <w:t>Cancellations</w:t>
      </w:r>
      <w:r w:rsidRPr="009B0BE9">
        <w:t xml:space="preserve"> after </w:t>
      </w:r>
      <w:r>
        <w:t>receipt of the purchase order</w:t>
      </w:r>
      <w:r w:rsidRPr="009B0BE9">
        <w:t xml:space="preserve"> will be assessed the </w:t>
      </w:r>
      <w:r w:rsidRPr="008E1AEC">
        <w:rPr>
          <w:b/>
          <w:i/>
        </w:rPr>
        <w:t xml:space="preserve">total accumulated cost of the </w:t>
      </w:r>
      <w:r w:rsidR="00913B3E" w:rsidRPr="008E1AEC">
        <w:rPr>
          <w:b/>
          <w:i/>
        </w:rPr>
        <w:t>project</w:t>
      </w:r>
      <w:r w:rsidR="00913B3E" w:rsidRPr="009B0BE9">
        <w:t xml:space="preserve"> </w:t>
      </w:r>
      <w:r w:rsidR="00913B3E">
        <w:t>plus</w:t>
      </w:r>
      <w:r w:rsidRPr="009B0BE9">
        <w:t xml:space="preserve"> </w:t>
      </w:r>
      <w:r w:rsidR="00461267" w:rsidRPr="00913B3E">
        <w:t>up to</w:t>
      </w:r>
      <w:r w:rsidRPr="009B0BE9">
        <w:t xml:space="preserve"> $500 net cancellation charge</w:t>
      </w:r>
    </w:p>
    <w:p w14:paraId="22FAECF7" w14:textId="7A31697D" w:rsidR="004875A1" w:rsidRPr="009B0BE9" w:rsidRDefault="009A53D6" w:rsidP="004875A1">
      <w:pPr>
        <w:pStyle w:val="IndentHead1"/>
      </w:pPr>
      <w:r w:rsidRPr="009B0BE9">
        <w:t>Deferred Shipments</w:t>
      </w:r>
      <w:r w:rsidR="004875A1">
        <w:t>/Storage by the Manufacturer</w:t>
      </w:r>
    </w:p>
    <w:p w14:paraId="5B3244D4" w14:textId="04B8FB9B" w:rsidR="004875A1" w:rsidRDefault="009A53D6" w:rsidP="004875A1">
      <w:pPr>
        <w:pStyle w:val="IndentNormal"/>
      </w:pPr>
      <w:r w:rsidRPr="009B0BE9">
        <w:t xml:space="preserve">All merchandise will ship upon completion of production. </w:t>
      </w:r>
      <w:r w:rsidR="004875A1" w:rsidRPr="00913B3E">
        <w:t>No shipment can be postponed by the customer.</w:t>
      </w:r>
      <w:r w:rsidR="004875A1" w:rsidRPr="009B0BE9">
        <w:t xml:space="preserve"> </w:t>
      </w:r>
      <w:r w:rsidRPr="009B0BE9">
        <w:t xml:space="preserve">If customer is unable to take delivery of merchandise when ready for shipment, Nevers Industries may transfer the merchandise to storage. All </w:t>
      </w:r>
      <w:r w:rsidR="001519FF">
        <w:t xml:space="preserve">on-site </w:t>
      </w:r>
      <w:r w:rsidRPr="009B0BE9">
        <w:t xml:space="preserve">cost for storage and freight will be at customer's expense. Transfer to storage will be considered </w:t>
      </w:r>
      <w:r w:rsidR="00DC7565">
        <w:t>delivered</w:t>
      </w:r>
      <w:r w:rsidRPr="009B0BE9">
        <w:t xml:space="preserve"> for all purposes including invoicing and payment.</w:t>
      </w:r>
      <w:r w:rsidR="00493C0F">
        <w:t xml:space="preserve"> The customer must </w:t>
      </w:r>
      <w:r w:rsidR="00493C0F" w:rsidRPr="00493C0F">
        <w:t>acknowledg</w:t>
      </w:r>
      <w:r w:rsidR="00493C0F">
        <w:t>e</w:t>
      </w:r>
      <w:r w:rsidR="00493C0F" w:rsidRPr="00493C0F">
        <w:t xml:space="preserve"> that title of the goods </w:t>
      </w:r>
      <w:r w:rsidR="00493C0F">
        <w:t xml:space="preserve">stored </w:t>
      </w:r>
      <w:r w:rsidR="00493C0F" w:rsidRPr="00493C0F">
        <w:t>and risk of loss transfers to the</w:t>
      </w:r>
      <w:r w:rsidR="00493C0F">
        <w:t xml:space="preserve"> customer.</w:t>
      </w:r>
      <w:r w:rsidRPr="009B0BE9">
        <w:t xml:space="preserve"> Customer will bear the risk of loss or damage during storage. Deferred shipment charges will be assessed from the completion date</w:t>
      </w:r>
      <w:r w:rsidR="00DC7565">
        <w:t>.</w:t>
      </w:r>
      <w:r w:rsidRPr="009B0BE9">
        <w:t xml:space="preserve"> </w:t>
      </w:r>
      <w:r w:rsidR="002F3986">
        <w:t>S</w:t>
      </w:r>
      <w:r w:rsidR="004875A1" w:rsidRPr="00913B3E">
        <w:t xml:space="preserve">torage </w:t>
      </w:r>
      <w:r w:rsidR="002F3986">
        <w:t>is</w:t>
      </w:r>
      <w:r w:rsidR="004875A1" w:rsidRPr="00913B3E">
        <w:t xml:space="preserve"> subject to </w:t>
      </w:r>
      <w:r w:rsidR="002F3986">
        <w:t xml:space="preserve">a </w:t>
      </w:r>
      <w:r w:rsidR="00A75682" w:rsidRPr="00913B3E">
        <w:t xml:space="preserve">minimum of </w:t>
      </w:r>
      <w:r w:rsidR="00DC7565">
        <w:t>$</w:t>
      </w:r>
      <w:r w:rsidR="00A75682" w:rsidRPr="00913B3E">
        <w:t>70.00 net /day storage fee</w:t>
      </w:r>
      <w:r w:rsidR="00913B3E" w:rsidRPr="00913B3E">
        <w:t>.</w:t>
      </w:r>
    </w:p>
    <w:p w14:paraId="295DFB56" w14:textId="3287685C" w:rsidR="009A53D6" w:rsidRPr="004875A1" w:rsidRDefault="009A53D6" w:rsidP="009A53D6">
      <w:pPr>
        <w:pStyle w:val="IndentNormal"/>
        <w:rPr>
          <w:strike/>
        </w:rPr>
      </w:pPr>
    </w:p>
    <w:p w14:paraId="157FE651" w14:textId="77777777" w:rsidR="009A53D6" w:rsidRDefault="009A53D6" w:rsidP="009A53D6">
      <w:pPr>
        <w:rPr>
          <w:b/>
          <w:spacing w:val="0"/>
        </w:rPr>
      </w:pPr>
      <w:r>
        <w:br w:type="page"/>
      </w:r>
    </w:p>
    <w:p w14:paraId="45782066" w14:textId="77777777" w:rsidR="009A53D6" w:rsidRPr="009B0BE9" w:rsidRDefault="009A53D6" w:rsidP="009A53D6">
      <w:pPr>
        <w:pStyle w:val="IndentHead1"/>
      </w:pPr>
      <w:r w:rsidRPr="009B0BE9">
        <w:lastRenderedPageBreak/>
        <w:t>Shipment Claims</w:t>
      </w:r>
    </w:p>
    <w:p w14:paraId="2C7FB76E" w14:textId="459F87F6" w:rsidR="009A53D6" w:rsidRPr="009B0BE9" w:rsidRDefault="009A53D6" w:rsidP="009A53D6">
      <w:pPr>
        <w:pStyle w:val="IndentNormal"/>
      </w:pPr>
      <w:r w:rsidRPr="009B0BE9">
        <w:t xml:space="preserve">Legal title of merchandise passes to the buyer upon acceptance by the carrier. The buyer must inspect all cartons on arrival for visible or concealed damage. In the event of visible freight damage, the buyer must make a notation on the freight bill; immediately notify </w:t>
      </w:r>
      <w:r>
        <w:t>Nevers</w:t>
      </w:r>
      <w:r w:rsidRPr="009B0BE9">
        <w:t xml:space="preserve"> </w:t>
      </w:r>
      <w:r w:rsidR="00FB5949">
        <w:t>Industries</w:t>
      </w:r>
      <w:r w:rsidR="00FB5949" w:rsidRPr="009B0BE9">
        <w:t xml:space="preserve"> </w:t>
      </w:r>
      <w:r w:rsidRPr="009B0BE9">
        <w:t xml:space="preserve">for an inspection; and file a freight claim. Do not sign the receipt until the visual inspection is complete at the time of delivery. If concealed damage is discovered, </w:t>
      </w:r>
      <w:r>
        <w:t xml:space="preserve">Nevers </w:t>
      </w:r>
      <w:r w:rsidR="00FB5949">
        <w:t xml:space="preserve">Industries </w:t>
      </w:r>
      <w:r>
        <w:t xml:space="preserve">must be notified within </w:t>
      </w:r>
      <w:r w:rsidRPr="005E474B">
        <w:rPr>
          <w:b/>
        </w:rPr>
        <w:t>5 days.</w:t>
      </w:r>
      <w:r w:rsidRPr="009B0BE9">
        <w:t xml:space="preserve"> </w:t>
      </w:r>
      <w:r w:rsidRPr="008E1AEC">
        <w:rPr>
          <w:b/>
        </w:rPr>
        <w:t>Keep all packaging materials for inspection (do not destroy)</w:t>
      </w:r>
      <w:r w:rsidR="00493C0F">
        <w:rPr>
          <w:b/>
        </w:rPr>
        <w:t xml:space="preserve">. </w:t>
      </w:r>
      <w:r w:rsidR="00163F3A">
        <w:rPr>
          <w:b/>
        </w:rPr>
        <w:t>Failure to do so may impair or cancel the ability to make a successful claim</w:t>
      </w:r>
      <w:r w:rsidRPr="008E1AEC">
        <w:rPr>
          <w:b/>
        </w:rPr>
        <w:t>.</w:t>
      </w:r>
      <w:r w:rsidRPr="009B0BE9">
        <w:t xml:space="preserve"> </w:t>
      </w:r>
      <w:r>
        <w:t xml:space="preserve">Do not install damaged product. </w:t>
      </w:r>
      <w:r w:rsidRPr="009B0BE9">
        <w:t xml:space="preserve">Caution: When a clear receipt is obtained by a carrier, the carrier is no longer responsible for damages or shortages. Damaged freight cannot be refused by the consignee (buyer). Processing claims for damages and shortages are the responsibility of </w:t>
      </w:r>
      <w:r>
        <w:t>Nevers</w:t>
      </w:r>
      <w:r w:rsidR="00FB5949">
        <w:t xml:space="preserve"> Industries</w:t>
      </w:r>
      <w:r w:rsidRPr="009B0BE9">
        <w:t>. At no time can claims be deducted from our invoices</w:t>
      </w:r>
      <w:r>
        <w:t>.</w:t>
      </w:r>
    </w:p>
    <w:p w14:paraId="3AACD0A7" w14:textId="77777777" w:rsidR="009A53D6" w:rsidRPr="009B0BE9" w:rsidRDefault="009A53D6" w:rsidP="009A53D6">
      <w:pPr>
        <w:pStyle w:val="IndentHead1"/>
      </w:pPr>
      <w:r>
        <w:t>Returns</w:t>
      </w:r>
    </w:p>
    <w:p w14:paraId="12CD5A68" w14:textId="21426A9C" w:rsidR="009A53D6" w:rsidRPr="009B0BE9" w:rsidRDefault="009A53D6" w:rsidP="009A53D6">
      <w:pPr>
        <w:pStyle w:val="IndentNormal"/>
      </w:pPr>
      <w:r w:rsidRPr="009B0BE9">
        <w:t xml:space="preserve">All Nevers Industries products are made to order. Therefore, merchandise may not be returned without specific consent from Nevers </w:t>
      </w:r>
      <w:r w:rsidR="006571A4">
        <w:t>Industries</w:t>
      </w:r>
      <w:r w:rsidRPr="009B0BE9">
        <w:t>. Unauthorized returns will be refused by the shipping department.</w:t>
      </w:r>
    </w:p>
    <w:p w14:paraId="6B12030C" w14:textId="77777777" w:rsidR="009A53D6" w:rsidRPr="009B0BE9" w:rsidRDefault="009A53D6" w:rsidP="009A53D6">
      <w:pPr>
        <w:pStyle w:val="IndentHead1"/>
      </w:pPr>
      <w:r>
        <w:t>Miscellaneous</w:t>
      </w:r>
    </w:p>
    <w:p w14:paraId="2D0BD733" w14:textId="0652EE76" w:rsidR="009A53D6" w:rsidRPr="009B0BE9" w:rsidRDefault="009A53D6" w:rsidP="009A53D6">
      <w:pPr>
        <w:pStyle w:val="IndentNormal"/>
      </w:pPr>
      <w:r w:rsidRPr="009B0BE9">
        <w:t>All merchandise shown in our catalog is the property of Nevers Industries. We reserve the sole right to manufacture and distribute it. All patterns, tools, and designs developed for the production of any product will remain the property of Nevers Industries. All published dimensions are approximate and if the exact sizes are critical, we suggest that you request actual measurements. Price list data supersedes all other specifications, whether verbal or written, and may not be altered without the written consent of an officer of Nevers Industries. Typing and clerical errors on any agreement, publication, correspondence, price list, or product literature pieces are subject to correction at any time without notice. Due to variations beyond our control, all wood and upholstery products are subject to slight variations in col</w:t>
      </w:r>
      <w:r>
        <w:t>or, texture, and grain.</w:t>
      </w:r>
    </w:p>
    <w:p w14:paraId="3A4B9279" w14:textId="472D42B6" w:rsidR="009A53D6" w:rsidRPr="009B0BE9" w:rsidRDefault="009A53D6" w:rsidP="009A53D6">
      <w:pPr>
        <w:pStyle w:val="IndentHead1"/>
      </w:pPr>
      <w:r>
        <w:br w:type="column"/>
      </w:r>
      <w:r w:rsidR="00E21F99">
        <w:t>Disclaimer</w:t>
      </w:r>
    </w:p>
    <w:p w14:paraId="003F08B9" w14:textId="6EFED62C" w:rsidR="009A53D6" w:rsidRDefault="009A53D6" w:rsidP="009A53D6">
      <w:pPr>
        <w:pStyle w:val="IndentNormal"/>
      </w:pPr>
      <w:r w:rsidRPr="009B0BE9">
        <w:t xml:space="preserve">Nevers Industries reserves the right to change prices, specifications, fabrics, dimensions and finishes at any time without prior notice. This right to change also applies to discontinuing models at any time, </w:t>
      </w:r>
      <w:r w:rsidR="006571A4">
        <w:t xml:space="preserve">as well as </w:t>
      </w:r>
      <w:r w:rsidRPr="009B0BE9">
        <w:t>catalog and price list contents.</w:t>
      </w:r>
    </w:p>
    <w:p w14:paraId="0D3E4FBE" w14:textId="77777777" w:rsidR="009A53D6" w:rsidRPr="008B62C7" w:rsidRDefault="009A53D6" w:rsidP="009A53D6">
      <w:pPr>
        <w:pStyle w:val="IndentHead1"/>
      </w:pPr>
      <w:r w:rsidRPr="008B62C7">
        <w:t>Warranty</w:t>
      </w:r>
    </w:p>
    <w:p w14:paraId="5AA11A83" w14:textId="4457F57E" w:rsidR="008B62C7" w:rsidRPr="00064CD9" w:rsidRDefault="008B62C7" w:rsidP="008B62C7">
      <w:pPr>
        <w:pStyle w:val="IndentNormal"/>
        <w:rPr>
          <w:i/>
          <w:iCs/>
        </w:rPr>
      </w:pPr>
      <w:r w:rsidRPr="00064CD9">
        <w:rPr>
          <w:i/>
          <w:iCs/>
        </w:rPr>
        <w:t>Nevers Industries, Maple Grove, MN warrants its products to be free from defects in material and workmanship for a period of 10 years from the date of shipment to the customer.</w:t>
      </w:r>
    </w:p>
    <w:p w14:paraId="481D5826" w14:textId="659AC840" w:rsidR="008B62C7" w:rsidRPr="008B62C7" w:rsidRDefault="008B62C7" w:rsidP="008B62C7">
      <w:pPr>
        <w:pStyle w:val="IndentNormal"/>
      </w:pPr>
      <w:r w:rsidRPr="008B62C7">
        <w:t xml:space="preserve">Our warranty covers Nevers </w:t>
      </w:r>
      <w:r w:rsidR="00FB5949">
        <w:t>Industries’</w:t>
      </w:r>
      <w:r w:rsidR="00FB5949" w:rsidRPr="008B62C7">
        <w:t xml:space="preserve"> </w:t>
      </w:r>
      <w:r w:rsidRPr="008B62C7">
        <w:t xml:space="preserve">products used in non-residential locations and assumes typical single-shift </w:t>
      </w:r>
      <w:r w:rsidR="00D26532" w:rsidRPr="008B62C7">
        <w:t>workday</w:t>
      </w:r>
      <w:r w:rsidRPr="008B62C7">
        <w:t xml:space="preserve"> use with nominal care by the end-customer. Our warranty only applies to new products sold through Nevers</w:t>
      </w:r>
      <w:r w:rsidR="00FB5949">
        <w:t xml:space="preserve"> Industries’</w:t>
      </w:r>
      <w:r w:rsidRPr="008B62C7">
        <w:t xml:space="preserve"> authorized extended sales distribution network in North America. Our warranty is non-transferable from the original purchasing entity or individual owner.</w:t>
      </w:r>
    </w:p>
    <w:p w14:paraId="224CA534" w14:textId="7A90ED2E" w:rsidR="008B62C7" w:rsidRPr="008B62C7" w:rsidRDefault="00163F3A" w:rsidP="008B62C7">
      <w:pPr>
        <w:pStyle w:val="IndentNormal"/>
      </w:pPr>
      <w:r w:rsidRPr="008B62C7">
        <w:t>Product options</w:t>
      </w:r>
      <w:r>
        <w:t>,</w:t>
      </w:r>
      <w:r w:rsidR="008B62C7" w:rsidRPr="008B62C7">
        <w:t xml:space="preserve"> supported installed features, and any other ancillary systems and parts, whether provided by Nevers </w:t>
      </w:r>
      <w:r w:rsidR="00FB5949">
        <w:t>Industries</w:t>
      </w:r>
      <w:r w:rsidR="00FB5949" w:rsidRPr="008B62C7">
        <w:t xml:space="preserve"> </w:t>
      </w:r>
      <w:r w:rsidR="008B62C7" w:rsidRPr="008B62C7">
        <w:t>or supplied by the customer, carry their own manufacturer’s or distributor’s warranties. These items may include, but are not limited to, natural and engineered stone tops and inlays, metal bases, height-adjustment systems, decorative signage, glass tops or transaction accents, electrical power systems, and/or lighting systems.</w:t>
      </w:r>
    </w:p>
    <w:p w14:paraId="1C0871C5" w14:textId="59261F0E" w:rsidR="008B62C7" w:rsidRPr="008B62C7" w:rsidRDefault="008B62C7" w:rsidP="008B62C7">
      <w:pPr>
        <w:pStyle w:val="IndentNormal"/>
      </w:pPr>
      <w:r w:rsidRPr="008B62C7">
        <w:t xml:space="preserve">In the </w:t>
      </w:r>
      <w:r w:rsidR="00163F3A">
        <w:t>event</w:t>
      </w:r>
      <w:r w:rsidRPr="008B62C7">
        <w:t xml:space="preserve"> of </w:t>
      </w:r>
      <w:r w:rsidR="00163F3A">
        <w:t xml:space="preserve">making </w:t>
      </w:r>
      <w:r w:rsidRPr="008B62C7">
        <w:t xml:space="preserve">a </w:t>
      </w:r>
      <w:r w:rsidR="00163F3A">
        <w:t>warranty</w:t>
      </w:r>
      <w:r w:rsidRPr="008B62C7">
        <w:t xml:space="preserve"> claim, it is up to the customer to notify Nevers </w:t>
      </w:r>
      <w:r w:rsidR="00D26532">
        <w:t xml:space="preserve">Industries </w:t>
      </w:r>
      <w:r w:rsidRPr="008B62C7">
        <w:t xml:space="preserve">as soon as possible. Nevers </w:t>
      </w:r>
      <w:r w:rsidR="00FB5949">
        <w:t>Industries</w:t>
      </w:r>
      <w:r w:rsidR="00FB5949" w:rsidRPr="008B62C7">
        <w:t xml:space="preserve"> </w:t>
      </w:r>
      <w:r w:rsidRPr="008B62C7">
        <w:t xml:space="preserve">reserves the right to examine the warranty claim and provide an appropriate response. Nevers </w:t>
      </w:r>
      <w:r w:rsidR="00FB5949">
        <w:t>Industries</w:t>
      </w:r>
      <w:r w:rsidR="00FB5949" w:rsidRPr="008B62C7">
        <w:t xml:space="preserve"> </w:t>
      </w:r>
      <w:r w:rsidRPr="008B62C7">
        <w:t>will then, as our sole obligation, either repair or replace parts, materials, components or other directly associated systems provided by Nevers</w:t>
      </w:r>
      <w:r w:rsidR="00D26532">
        <w:t xml:space="preserve"> Industries</w:t>
      </w:r>
      <w:r w:rsidRPr="008B62C7">
        <w:t xml:space="preserve"> and any other approved incurred expenses due to the warranty issue. In the case of irreplaceable custom materials, unique processes or vendor-supplied components no longer supported, we will provide alternate, yet equal, solutions.</w:t>
      </w:r>
    </w:p>
    <w:p w14:paraId="4D9AC6A1" w14:textId="7212E7F5" w:rsidR="008B62C7" w:rsidRPr="008B62C7" w:rsidRDefault="008B62C7" w:rsidP="008B62C7">
      <w:pPr>
        <w:pStyle w:val="IndentNormal"/>
      </w:pPr>
      <w:r w:rsidRPr="008B62C7">
        <w:t xml:space="preserve">Any structural modification, dismantling and reinstalling, or improper </w:t>
      </w:r>
      <w:r w:rsidR="002273E5" w:rsidRPr="00AC1AA4">
        <w:t>use</w:t>
      </w:r>
      <w:r w:rsidR="002273E5">
        <w:t xml:space="preserve"> or </w:t>
      </w:r>
      <w:r w:rsidRPr="008B62C7">
        <w:t>storage of our products may void the warranty. Similarly, failure to control the expressed limits of temperature, humidity, or ambient lighting exposure throughout the life of Nevers</w:t>
      </w:r>
      <w:r w:rsidR="00D26532">
        <w:t xml:space="preserve"> Industries</w:t>
      </w:r>
      <w:r w:rsidRPr="008B62C7">
        <w:t xml:space="preserve"> products may influence any potential indemnity and/or void our warranty. Additionally, our warranty does not cover: damage during shipping caused by a freight carrier; uncontrollable natural variances in wood grain or texture, finish hue or color; and damage from excessive wear</w:t>
      </w:r>
      <w:r w:rsidR="001529AE">
        <w:t xml:space="preserve"> </w:t>
      </w:r>
      <w:r w:rsidR="001529AE" w:rsidRPr="00AC1AA4">
        <w:t>(</w:t>
      </w:r>
      <w:r w:rsidR="00AC1AA4">
        <w:t xml:space="preserve">such as, but not limited to, </w:t>
      </w:r>
      <w:r w:rsidR="009D02CC" w:rsidRPr="00AC1AA4">
        <w:t xml:space="preserve">singular or repetitive </w:t>
      </w:r>
      <w:r w:rsidR="001529AE" w:rsidRPr="00AC1AA4">
        <w:t>scratching</w:t>
      </w:r>
      <w:r w:rsidR="009D02CC" w:rsidRPr="00AC1AA4">
        <w:t xml:space="preserve"> or</w:t>
      </w:r>
      <w:r w:rsidR="001529AE" w:rsidRPr="00AC1AA4">
        <w:t xml:space="preserve"> denting from jewelry, writing instruments or other such hard objects)</w:t>
      </w:r>
      <w:r w:rsidRPr="00AC1AA4">
        <w:t>,</w:t>
      </w:r>
      <w:r w:rsidRPr="008B62C7">
        <w:t xml:space="preserve"> misuse, negligence or modification on the part of the customer.</w:t>
      </w:r>
    </w:p>
    <w:p w14:paraId="6BB3FEDE" w14:textId="6831057C" w:rsidR="009A53D6" w:rsidRPr="008B62C7" w:rsidRDefault="008B62C7" w:rsidP="008B62C7">
      <w:pPr>
        <w:pStyle w:val="IndentNormal"/>
      </w:pPr>
      <w:r w:rsidRPr="008B62C7">
        <w:t>Nevers</w:t>
      </w:r>
      <w:r w:rsidR="00D26532">
        <w:t xml:space="preserve"> Industries</w:t>
      </w:r>
      <w:r w:rsidRPr="008B62C7">
        <w:t xml:space="preserve"> herein extends no other warranties, expressed, depicted, or implied, including warranty of merchantability or fitness for a particular purpose. Nevers </w:t>
      </w:r>
      <w:r w:rsidR="00D26532">
        <w:t xml:space="preserve">Industries </w:t>
      </w:r>
      <w:r w:rsidRPr="008B62C7">
        <w:t>shall not be liable for loss of time, inconvenience, commercial loss, incidental or consequential damages. No warranties other than those contained herein will be implied and Nevers Industries, Inc. does not authorize any person to create any warranties other than those contained herein.</w:t>
      </w:r>
    </w:p>
    <w:p w14:paraId="734578D4" w14:textId="77777777" w:rsidR="009A53D6" w:rsidRDefault="009A53D6" w:rsidP="009A53D6">
      <w:pPr>
        <w:pStyle w:val="IndentNormal"/>
      </w:pPr>
    </w:p>
    <w:p w14:paraId="4B394E15" w14:textId="77777777" w:rsidR="009A53D6" w:rsidRDefault="009A53D6" w:rsidP="009A53D6">
      <w:pPr>
        <w:pStyle w:val="IndentNormal"/>
      </w:pPr>
    </w:p>
    <w:p w14:paraId="70755936" w14:textId="77777777" w:rsidR="009A53D6" w:rsidRDefault="009A53D6" w:rsidP="009A53D6">
      <w:pPr>
        <w:sectPr w:rsidR="009A53D6" w:rsidSect="00C933A9">
          <w:type w:val="continuous"/>
          <w:pgSz w:w="12240" w:h="15840" w:code="1"/>
          <w:pgMar w:top="706" w:right="576" w:bottom="720" w:left="446" w:header="720" w:footer="720" w:gutter="0"/>
          <w:cols w:num="2" w:space="187"/>
          <w:docGrid w:linePitch="360"/>
        </w:sectPr>
      </w:pPr>
    </w:p>
    <w:p w14:paraId="60EC67CC" w14:textId="77777777" w:rsidR="009A53D6" w:rsidRDefault="009A53D6" w:rsidP="009A53D6">
      <w:pPr>
        <w:rPr>
          <w:rFonts w:ascii="Gotham Medium" w:eastAsiaTheme="majorEastAsia" w:hAnsi="Gotham Medium" w:cstheme="majorBidi"/>
          <w:b/>
          <w:bCs/>
          <w:color w:val="41748D"/>
          <w:sz w:val="26"/>
          <w:szCs w:val="26"/>
        </w:rPr>
      </w:pPr>
      <w:bookmarkStart w:id="1" w:name="_Toc528230389"/>
      <w:r>
        <w:br w:type="page"/>
      </w:r>
    </w:p>
    <w:p w14:paraId="6856EEA0" w14:textId="77777777" w:rsidR="009A53D6" w:rsidRPr="00C933A9" w:rsidRDefault="009A53D6" w:rsidP="009A53D6">
      <w:pPr>
        <w:pStyle w:val="Heading1"/>
      </w:pPr>
      <w:r w:rsidRPr="00C933A9">
        <w:lastRenderedPageBreak/>
        <w:t>General Specifications</w:t>
      </w:r>
      <w:bookmarkEnd w:id="1"/>
    </w:p>
    <w:p w14:paraId="6A0D5114" w14:textId="77777777" w:rsidR="009A53D6" w:rsidRDefault="009A53D6" w:rsidP="009A53D6">
      <w:pPr>
        <w:pStyle w:val="IndentHead1"/>
        <w:sectPr w:rsidR="009A53D6" w:rsidSect="00C933A9">
          <w:type w:val="continuous"/>
          <w:pgSz w:w="12240" w:h="15840"/>
          <w:pgMar w:top="706" w:right="576" w:bottom="245" w:left="446" w:header="720" w:footer="720" w:gutter="0"/>
          <w:cols w:space="720"/>
          <w:docGrid w:linePitch="360"/>
        </w:sectPr>
      </w:pPr>
    </w:p>
    <w:p w14:paraId="1BEC6E1E" w14:textId="77777777" w:rsidR="009A53D6" w:rsidRDefault="009A53D6" w:rsidP="009A53D6">
      <w:pPr>
        <w:pStyle w:val="IndentHead1"/>
      </w:pPr>
    </w:p>
    <w:p w14:paraId="5849466B" w14:textId="77777777" w:rsidR="009A53D6" w:rsidRPr="009B0BE9" w:rsidRDefault="009A53D6" w:rsidP="009A53D6">
      <w:pPr>
        <w:pStyle w:val="IndentHead1"/>
      </w:pPr>
      <w:r w:rsidRPr="009B0BE9">
        <w:t>Wood Veneers</w:t>
      </w:r>
    </w:p>
    <w:p w14:paraId="0E1F68B1" w14:textId="497E2ABE" w:rsidR="009A53D6" w:rsidRPr="009B0BE9" w:rsidRDefault="009A53D6" w:rsidP="009A53D6">
      <w:pPr>
        <w:pStyle w:val="IndentNormal"/>
      </w:pPr>
      <w:r w:rsidRPr="009B0BE9">
        <w:t>Nevers® products are manufactured primarily of Plain Sliced Mahogany, Walnut, White Oak, Cherry</w:t>
      </w:r>
      <w:r>
        <w:t>, Ash</w:t>
      </w:r>
      <w:r w:rsidRPr="009B0BE9">
        <w:t xml:space="preserve"> and Maple. Other woods may be specified. Please contact </w:t>
      </w:r>
      <w:r w:rsidR="00D26532">
        <w:t>Nevers</w:t>
      </w:r>
      <w:r w:rsidRPr="009B0BE9">
        <w:t xml:space="preserve"> </w:t>
      </w:r>
      <w:r w:rsidR="00D26532">
        <w:t xml:space="preserve">Industries </w:t>
      </w:r>
      <w:r w:rsidRPr="009B0BE9">
        <w:t xml:space="preserve">for price and availability. </w:t>
      </w:r>
      <w:r>
        <w:t>V</w:t>
      </w:r>
      <w:r w:rsidRPr="009B0BE9">
        <w:t>eneer panels are laid up with plain sliced faces and are balanced on back to minimize</w:t>
      </w:r>
      <w:r>
        <w:t xml:space="preserve"> warping and balance stresses.</w:t>
      </w:r>
    </w:p>
    <w:p w14:paraId="65FFFE67" w14:textId="77777777" w:rsidR="009A53D6" w:rsidRPr="009B0BE9" w:rsidRDefault="009A53D6" w:rsidP="009A53D6">
      <w:pPr>
        <w:pStyle w:val="IndentHead1"/>
      </w:pPr>
      <w:r w:rsidRPr="009B0BE9">
        <w:t>Wood Surface Cleaning</w:t>
      </w:r>
    </w:p>
    <w:p w14:paraId="28CFA6C9" w14:textId="75DC6D84" w:rsidR="009A53D6" w:rsidRPr="009B0BE9" w:rsidRDefault="009A53D6" w:rsidP="009A53D6">
      <w:pPr>
        <w:pStyle w:val="IndentNormal"/>
      </w:pPr>
      <w:r w:rsidRPr="009B0BE9">
        <w:t xml:space="preserve">Wood furniture should be cleaned with a damp, soft cloth, wiping in the direction of the wood grain. Wood surface should then be dried with a dry, soft cloth. Monthly, wood surfaces should be cleaned with a soft cloth using a quality wood cleaner. Following </w:t>
      </w:r>
      <w:r w:rsidR="00C35BF6" w:rsidRPr="009B0BE9">
        <w:t>cleaners’</w:t>
      </w:r>
      <w:r w:rsidRPr="009B0BE9">
        <w:t xml:space="preserve"> directions, slightly dampen soft cloth and wipe in direction of wood grain. Dry the wood surface with a dry, soft cloth. Ammonia or any type of oil should be avoided.</w:t>
      </w:r>
    </w:p>
    <w:p w14:paraId="413E400A" w14:textId="77777777" w:rsidR="009A53D6" w:rsidRPr="009B0BE9" w:rsidRDefault="009A53D6" w:rsidP="009A53D6">
      <w:pPr>
        <w:pStyle w:val="IndentHead1"/>
      </w:pPr>
      <w:r w:rsidRPr="009B0BE9">
        <w:t>Standard Wood Finishes</w:t>
      </w:r>
    </w:p>
    <w:p w14:paraId="0126F790" w14:textId="04C2CDB8" w:rsidR="009A53D6" w:rsidRPr="009B0BE9" w:rsidRDefault="009A53D6" w:rsidP="00577B39">
      <w:pPr>
        <w:pStyle w:val="IndentNormal"/>
      </w:pPr>
      <w:r w:rsidRPr="009B0BE9">
        <w:t xml:space="preserve">Nevers' standard finish is a multi-step process involving dyes, stain, sealer, </w:t>
      </w:r>
      <w:r w:rsidR="00C35BF6" w:rsidRPr="009B0BE9">
        <w:t>toner,</w:t>
      </w:r>
      <w:r w:rsidRPr="009B0BE9">
        <w:t xml:space="preserve"> and lacquer. For added protection and durability, the final </w:t>
      </w:r>
      <w:r w:rsidR="00C35BF6" w:rsidRPr="009B0BE9">
        <w:t>topcoat</w:t>
      </w:r>
      <w:r w:rsidRPr="009B0BE9">
        <w:t xml:space="preserve"> on all </w:t>
      </w:r>
      <w:r w:rsidR="00C35BF6" w:rsidRPr="009B0BE9">
        <w:t>tabletops</w:t>
      </w:r>
      <w:r w:rsidRPr="009B0BE9">
        <w:t xml:space="preserve"> is catalyzed lacquer. </w:t>
      </w:r>
      <w:r w:rsidR="00C35BF6" w:rsidRPr="009B0BE9">
        <w:t>All</w:t>
      </w:r>
      <w:r w:rsidRPr="009B0BE9">
        <w:t xml:space="preserve"> finishes have been formulated for maximum clarity to enhance the natural characteristics of each </w:t>
      </w:r>
      <w:r w:rsidR="006571A4" w:rsidRPr="009B0BE9">
        <w:t>wood</w:t>
      </w:r>
      <w:r w:rsidRPr="009B0BE9">
        <w:t xml:space="preserve"> species. Standard finish is open pore. Semi-filled and filled finishes require an upcharge and may extend the lead time. Please contact </w:t>
      </w:r>
      <w:r w:rsidR="00D26532">
        <w:t>Nevers Industries</w:t>
      </w:r>
      <w:r w:rsidRPr="009B0BE9">
        <w:t xml:space="preserve"> for price and delivery dat</w:t>
      </w:r>
      <w:r w:rsidR="00577B39">
        <w:t>e.</w:t>
      </w:r>
      <w:r w:rsidRPr="009B0BE9">
        <w:tab/>
      </w:r>
    </w:p>
    <w:p w14:paraId="4EF3FB72" w14:textId="77777777" w:rsidR="009A53D6" w:rsidRPr="009B0BE9" w:rsidRDefault="009A53D6" w:rsidP="009A53D6">
      <w:pPr>
        <w:pStyle w:val="IndentHead1"/>
      </w:pPr>
      <w:r w:rsidRPr="009B0BE9">
        <w:t>Custom Wood Stains and Finishes</w:t>
      </w:r>
    </w:p>
    <w:p w14:paraId="01021DBC" w14:textId="6B18CEE9" w:rsidR="009A53D6" w:rsidRDefault="009A53D6" w:rsidP="009A53D6">
      <w:pPr>
        <w:pStyle w:val="IndentNormal"/>
      </w:pPr>
      <w:r w:rsidRPr="00EB2C9F">
        <w:t xml:space="preserve">Virtually any wood finish or color sample can be matched to your specifications. A finish sample or stain sample is required from the customer before the process of matching approval can begin. The upcharge for custom finishes varies with the type of finish </w:t>
      </w:r>
      <w:r w:rsidR="00C35BF6" w:rsidRPr="00EB2C9F">
        <w:t>and</w:t>
      </w:r>
      <w:r w:rsidRPr="00EB2C9F">
        <w:t xml:space="preserve"> with the quantity ordered. </w:t>
      </w:r>
    </w:p>
    <w:p w14:paraId="493B61A7" w14:textId="77777777" w:rsidR="009A53D6" w:rsidRDefault="009A53D6" w:rsidP="009A53D6">
      <w:pPr>
        <w:pStyle w:val="IndentNormal"/>
      </w:pPr>
      <w:r>
        <w:t>Levels (Types) of Stain to Match Sample (STM) Requests</w:t>
      </w:r>
    </w:p>
    <w:p w14:paraId="061E31E4" w14:textId="1324D91F" w:rsidR="009A53D6" w:rsidRDefault="009A53D6" w:rsidP="009A53D6">
      <w:pPr>
        <w:pStyle w:val="IndentNormal"/>
      </w:pPr>
      <w:r w:rsidRPr="003A141B">
        <w:rPr>
          <w:b/>
        </w:rPr>
        <w:t>A</w:t>
      </w:r>
      <w:r>
        <w:t xml:space="preserve"> "Custom Color only" Sample basis Standard NI Veneers and Standard Finish (</w:t>
      </w:r>
      <w:r w:rsidR="00C35BF6">
        <w:t>20-degree</w:t>
      </w:r>
      <w:r>
        <w:t xml:space="preserve"> satin, open pore)</w:t>
      </w:r>
    </w:p>
    <w:p w14:paraId="4F6CBE2F" w14:textId="77777777" w:rsidR="009A53D6" w:rsidRDefault="009A53D6" w:rsidP="009A53D6">
      <w:pPr>
        <w:pStyle w:val="IndentNormal"/>
        <w:numPr>
          <w:ilvl w:val="0"/>
          <w:numId w:val="13"/>
        </w:numPr>
        <w:spacing w:after="0"/>
      </w:pPr>
      <w:r>
        <w:t xml:space="preserve">$250 Pre-Contract </w:t>
      </w:r>
    </w:p>
    <w:p w14:paraId="19C9006C" w14:textId="77777777" w:rsidR="009A53D6" w:rsidRDefault="009A53D6" w:rsidP="009A53D6">
      <w:pPr>
        <w:pStyle w:val="IndentNormal"/>
        <w:numPr>
          <w:ilvl w:val="0"/>
          <w:numId w:val="13"/>
        </w:numPr>
        <w:spacing w:after="0"/>
      </w:pPr>
      <w:r>
        <w:t xml:space="preserve">N/C Post Contract </w:t>
      </w:r>
    </w:p>
    <w:p w14:paraId="4F21DF90" w14:textId="39A29822" w:rsidR="009A53D6" w:rsidRDefault="009A53D6" w:rsidP="009A53D6">
      <w:pPr>
        <w:pStyle w:val="IndentNormal"/>
        <w:numPr>
          <w:ilvl w:val="0"/>
          <w:numId w:val="13"/>
        </w:numPr>
      </w:pPr>
      <w:r>
        <w:t xml:space="preserve">Lead Time </w:t>
      </w:r>
      <w:r w:rsidR="00577B39">
        <w:t>5 - 7</w:t>
      </w:r>
      <w:r>
        <w:t xml:space="preserve"> business days</w:t>
      </w:r>
    </w:p>
    <w:p w14:paraId="618A7738" w14:textId="48A2060E" w:rsidR="009A53D6" w:rsidRDefault="009A53D6" w:rsidP="009A53D6">
      <w:pPr>
        <w:pStyle w:val="IndentNormal"/>
      </w:pPr>
      <w:r w:rsidRPr="003A141B">
        <w:rPr>
          <w:b/>
        </w:rPr>
        <w:t>B</w:t>
      </w:r>
      <w:r>
        <w:t xml:space="preserve"> "Custom Sheen" and "Custom Color" Sample basis anything other than NI Standard </w:t>
      </w:r>
      <w:r w:rsidR="00C35BF6">
        <w:t>Topcoat</w:t>
      </w:r>
      <w:r>
        <w:t xml:space="preserve"> (</w:t>
      </w:r>
      <w:r w:rsidR="006571A4">
        <w:t>20-degree</w:t>
      </w:r>
      <w:r>
        <w:t xml:space="preserve"> satin, open pore)</w:t>
      </w:r>
    </w:p>
    <w:p w14:paraId="180C8C5E" w14:textId="77777777" w:rsidR="009A53D6" w:rsidRDefault="009A53D6" w:rsidP="009A53D6">
      <w:pPr>
        <w:pStyle w:val="IndentNormal"/>
        <w:numPr>
          <w:ilvl w:val="0"/>
          <w:numId w:val="14"/>
        </w:numPr>
        <w:spacing w:after="0"/>
      </w:pPr>
      <w:r>
        <w:t xml:space="preserve">$500 Pre-Contract </w:t>
      </w:r>
    </w:p>
    <w:p w14:paraId="3471B0A4" w14:textId="77777777" w:rsidR="009A53D6" w:rsidRDefault="009A53D6" w:rsidP="009A53D6">
      <w:pPr>
        <w:pStyle w:val="IndentNormal"/>
        <w:numPr>
          <w:ilvl w:val="0"/>
          <w:numId w:val="14"/>
        </w:numPr>
        <w:spacing w:after="0"/>
      </w:pPr>
      <w:r>
        <w:t xml:space="preserve">TBD Post Contract </w:t>
      </w:r>
    </w:p>
    <w:p w14:paraId="089249CA" w14:textId="2B5D53ED" w:rsidR="009A53D6" w:rsidRDefault="009A53D6" w:rsidP="009A53D6">
      <w:pPr>
        <w:pStyle w:val="IndentNormal"/>
        <w:numPr>
          <w:ilvl w:val="0"/>
          <w:numId w:val="14"/>
        </w:numPr>
      </w:pPr>
      <w:r>
        <w:t xml:space="preserve">Lead Time </w:t>
      </w:r>
      <w:r w:rsidR="00577B39">
        <w:t>7</w:t>
      </w:r>
      <w:r>
        <w:t xml:space="preserve"> </w:t>
      </w:r>
      <w:r w:rsidR="00577B39">
        <w:t>–</w:t>
      </w:r>
      <w:r>
        <w:t xml:space="preserve"> </w:t>
      </w:r>
      <w:r w:rsidR="00577B39">
        <w:t xml:space="preserve">10 </w:t>
      </w:r>
      <w:r>
        <w:t>business days</w:t>
      </w:r>
    </w:p>
    <w:p w14:paraId="6F25856C" w14:textId="77777777" w:rsidR="009A53D6" w:rsidRDefault="009A53D6" w:rsidP="009A53D6">
      <w:pPr>
        <w:pStyle w:val="IndentNormal"/>
      </w:pPr>
      <w:r w:rsidRPr="003A141B">
        <w:rPr>
          <w:b/>
        </w:rPr>
        <w:t>C</w:t>
      </w:r>
      <w:r>
        <w:t xml:space="preserve"> Add Alt: "Custom Veneer Spec" (Add to either "A" or "B" as applicable) basis requiring any veneer spec other than NI Standard (species or cut or matching)</w:t>
      </w:r>
    </w:p>
    <w:p w14:paraId="0D7C8589" w14:textId="77777777" w:rsidR="009A53D6" w:rsidRDefault="009A53D6" w:rsidP="009A53D6">
      <w:pPr>
        <w:pStyle w:val="IndentNormal"/>
        <w:numPr>
          <w:ilvl w:val="0"/>
          <w:numId w:val="15"/>
        </w:numPr>
        <w:spacing w:after="0"/>
      </w:pPr>
      <w:r>
        <w:t xml:space="preserve">$250 Pre-Contract </w:t>
      </w:r>
    </w:p>
    <w:p w14:paraId="7D1B91A3" w14:textId="77777777" w:rsidR="009A53D6" w:rsidRDefault="009A53D6" w:rsidP="009A53D6">
      <w:pPr>
        <w:pStyle w:val="IndentNormal"/>
        <w:numPr>
          <w:ilvl w:val="0"/>
          <w:numId w:val="15"/>
        </w:numPr>
        <w:spacing w:after="0"/>
      </w:pPr>
      <w:r>
        <w:t xml:space="preserve">TBD Post Contract </w:t>
      </w:r>
    </w:p>
    <w:p w14:paraId="25AF1540" w14:textId="6783B0C7" w:rsidR="009A53D6" w:rsidRDefault="009A53D6" w:rsidP="009A53D6">
      <w:pPr>
        <w:pStyle w:val="IndentNormal"/>
        <w:numPr>
          <w:ilvl w:val="0"/>
          <w:numId w:val="15"/>
        </w:numPr>
      </w:pPr>
      <w:r>
        <w:t xml:space="preserve">Lead Time </w:t>
      </w:r>
      <w:r w:rsidR="00577B39">
        <w:t>14</w:t>
      </w:r>
      <w:r>
        <w:t xml:space="preserve"> business days</w:t>
      </w:r>
    </w:p>
    <w:p w14:paraId="48CEF59E" w14:textId="77777777" w:rsidR="009A53D6" w:rsidRDefault="009A53D6" w:rsidP="009A53D6">
      <w:pPr>
        <w:pStyle w:val="IndentNormal"/>
      </w:pPr>
      <w:r>
        <w:br w:type="column"/>
      </w:r>
    </w:p>
    <w:p w14:paraId="46B17F2C" w14:textId="416B43E8" w:rsidR="009A53D6" w:rsidRDefault="009A53D6" w:rsidP="009A53D6">
      <w:pPr>
        <w:pStyle w:val="IndentNormal"/>
      </w:pPr>
      <w:r>
        <w:t>Costs are applicable per # of samples requested. Costs based on ground shipping only from Nevers</w:t>
      </w:r>
      <w:r w:rsidR="006571A4">
        <w:t xml:space="preserve"> </w:t>
      </w:r>
      <w:r w:rsidR="00A8427A">
        <w:t>Industries</w:t>
      </w:r>
      <w:r>
        <w:t>. Customer may opt for faster shipping at own cost. Costs to customer are refundable upon receipt of a project PO, payable as a discount on final order.</w:t>
      </w:r>
    </w:p>
    <w:p w14:paraId="22688D7C" w14:textId="77777777" w:rsidR="009A53D6" w:rsidRPr="00532F75" w:rsidRDefault="009A53D6" w:rsidP="009A53D6">
      <w:pPr>
        <w:pStyle w:val="IndentNormal"/>
      </w:pPr>
      <w:r w:rsidRPr="00532F75">
        <w:t>Note: COLOR VARIATION WILL OCCUR IN THE GRAIN OF ALL WOOD SPECIES.</w:t>
      </w:r>
    </w:p>
    <w:p w14:paraId="20088100" w14:textId="6BE2DC89" w:rsidR="009A53D6" w:rsidRPr="009B0BE9" w:rsidRDefault="009A53D6" w:rsidP="009A53D6">
      <w:pPr>
        <w:pStyle w:val="IndentNormal"/>
      </w:pPr>
      <w:r w:rsidRPr="009B0BE9">
        <w:t xml:space="preserve">This is an inherent characteristic caused by the annual growth rings found in all hardwoods and the </w:t>
      </w:r>
      <w:r w:rsidR="00C35BF6" w:rsidRPr="009B0BE9">
        <w:t>way</w:t>
      </w:r>
      <w:r w:rsidRPr="009B0BE9">
        <w:t xml:space="preserve"> the boards and veneers are cut across these growth rings. In some species, this color variation is very subtle. In other species this color variation is obvious and at times radical.</w:t>
      </w:r>
    </w:p>
    <w:p w14:paraId="0149A443" w14:textId="4511D358" w:rsidR="009A53D6" w:rsidRPr="009B0BE9" w:rsidRDefault="009A53D6" w:rsidP="009A53D6">
      <w:pPr>
        <w:pStyle w:val="IndentNormal"/>
      </w:pPr>
      <w:r w:rsidRPr="009B0BE9">
        <w:t xml:space="preserve">The process of finishing hardwood veneers determines whether these variations are enhanced or subdued. Natural finishes will show color variations in the grain and enhance the beauty of the wood to its fullest extent. Other stains and finishes tend to blend in these variations to some extent dependent upon the depth of color and the </w:t>
      </w:r>
      <w:r w:rsidR="00C35BF6" w:rsidRPr="009B0BE9">
        <w:t>method</w:t>
      </w:r>
      <w:r w:rsidRPr="009B0BE9">
        <w:t xml:space="preserve"> of application.</w:t>
      </w:r>
    </w:p>
    <w:p w14:paraId="012F47DB" w14:textId="61AAB479" w:rsidR="009A53D6" w:rsidRPr="009B0BE9" w:rsidRDefault="009A53D6" w:rsidP="009A53D6">
      <w:pPr>
        <w:pStyle w:val="IndentHead1"/>
      </w:pPr>
      <w:r w:rsidRPr="009B0BE9">
        <w:t>Standard Laminates</w:t>
      </w:r>
    </w:p>
    <w:p w14:paraId="0DE441CD" w14:textId="77777777" w:rsidR="009A53D6" w:rsidRPr="009B0BE9" w:rsidRDefault="009A53D6" w:rsidP="009A53D6">
      <w:pPr>
        <w:pStyle w:val="IndentNormal"/>
      </w:pPr>
      <w:r w:rsidRPr="009B0BE9">
        <w:t>Standard</w:t>
      </w:r>
      <w:r>
        <w:t>, non-premium</w:t>
      </w:r>
      <w:r w:rsidRPr="009B0BE9">
        <w:t xml:space="preserve"> Wilsonart, Formica, </w:t>
      </w:r>
      <w:proofErr w:type="spellStart"/>
      <w:r w:rsidRPr="009B0BE9">
        <w:t>Nevamar</w:t>
      </w:r>
      <w:proofErr w:type="spellEnd"/>
      <w:r w:rsidRPr="009B0BE9">
        <w:t xml:space="preserve">, and </w:t>
      </w:r>
      <w:proofErr w:type="spellStart"/>
      <w:r w:rsidRPr="009B0BE9">
        <w:t>Pionite</w:t>
      </w:r>
      <w:proofErr w:type="spellEnd"/>
      <w:r w:rsidRPr="009B0BE9">
        <w:t xml:space="preserve"> Laminates</w:t>
      </w:r>
    </w:p>
    <w:p w14:paraId="08BD1F04" w14:textId="77777777" w:rsidR="009A53D6" w:rsidRPr="009B0BE9" w:rsidRDefault="009A53D6" w:rsidP="009A53D6">
      <w:pPr>
        <w:pStyle w:val="IndentHead1"/>
      </w:pPr>
      <w:r w:rsidRPr="009B0BE9">
        <w:t>Custom Laminates</w:t>
      </w:r>
    </w:p>
    <w:p w14:paraId="5A5B96DC" w14:textId="77777777" w:rsidR="009A53D6" w:rsidRPr="009B0BE9" w:rsidRDefault="009A53D6" w:rsidP="009A53D6">
      <w:pPr>
        <w:pStyle w:val="IndentNormal"/>
      </w:pPr>
      <w:r w:rsidRPr="009B0BE9">
        <w:t>Any commercially available laminate may be specified. Most custom laminate orders may extend the standard delivery date.</w:t>
      </w:r>
    </w:p>
    <w:p w14:paraId="06B7532D" w14:textId="77777777" w:rsidR="00C933A9" w:rsidRDefault="00C933A9" w:rsidP="001B7F7D">
      <w:pPr>
        <w:sectPr w:rsidR="00C933A9" w:rsidSect="00B5058C">
          <w:footerReference w:type="default" r:id="rId11"/>
          <w:type w:val="continuous"/>
          <w:pgSz w:w="12240" w:h="15840" w:code="1"/>
          <w:pgMar w:top="706" w:right="576" w:bottom="245" w:left="446" w:header="720" w:footer="720" w:gutter="0"/>
          <w:cols w:num="2" w:space="187"/>
          <w:docGrid w:linePitch="360"/>
        </w:sectPr>
      </w:pPr>
    </w:p>
    <w:p w14:paraId="41FE87AA" w14:textId="77777777" w:rsidR="003F376E" w:rsidRDefault="003F376E" w:rsidP="003F376E">
      <w:pPr>
        <w:pStyle w:val="IndentNormal"/>
      </w:pPr>
    </w:p>
    <w:sectPr w:rsidR="003F376E" w:rsidSect="00B5058C">
      <w:type w:val="continuous"/>
      <w:pgSz w:w="12240" w:h="15840" w:code="1"/>
      <w:pgMar w:top="706" w:right="576" w:bottom="245" w:left="44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076E" w14:textId="77777777" w:rsidR="00D32F2B" w:rsidRDefault="00D32F2B" w:rsidP="001B7F7D">
      <w:r>
        <w:separator/>
      </w:r>
    </w:p>
  </w:endnote>
  <w:endnote w:type="continuationSeparator" w:id="0">
    <w:p w14:paraId="01E1C2B8" w14:textId="77777777" w:rsidR="00D32F2B" w:rsidRDefault="00D32F2B" w:rsidP="001B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Gotham Bold">
    <w:panose1 w:val="02000803030000020004"/>
    <w:charset w:val="00"/>
    <w:family w:val="auto"/>
    <w:pitch w:val="variable"/>
    <w:sig w:usb0="A00000AF" w:usb1="40000048" w:usb2="00000000" w:usb3="00000000" w:csb0="00000111"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Gotham Light">
    <w:panose1 w:val="020006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5B75" w14:textId="77777777" w:rsidR="00C46764" w:rsidRPr="00463DA9" w:rsidRDefault="00096004" w:rsidP="00096004">
    <w:pPr>
      <w:tabs>
        <w:tab w:val="right" w:pos="10620"/>
      </w:tabs>
      <w:spacing w:before="240" w:after="0"/>
      <w:ind w:right="418"/>
    </w:pPr>
    <w:r w:rsidRPr="00096004">
      <w:rPr>
        <w:sz w:val="14"/>
        <w:szCs w:val="14"/>
      </w:rPr>
      <w:t>TERMS AND CONDITIONS</w:t>
    </w:r>
    <w:r>
      <w:t xml:space="preserve"> </w:t>
    </w:r>
    <w:r>
      <w:tab/>
    </w:r>
    <w:r w:rsidRPr="00096004">
      <w:rPr>
        <w:color w:val="7F7F7F" w:themeColor="background1" w:themeShade="7F"/>
        <w:spacing w:val="60"/>
        <w:sz w:val="14"/>
        <w:szCs w:val="14"/>
      </w:rPr>
      <w:t>Page</w:t>
    </w:r>
    <w:r>
      <w:t xml:space="preserve"> | </w:t>
    </w:r>
    <w:r w:rsidR="00D6267E">
      <w:fldChar w:fldCharType="begin"/>
    </w:r>
    <w:r w:rsidR="00D6267E">
      <w:instrText xml:space="preserve"> PAGE   \* MERGEFORMAT </w:instrText>
    </w:r>
    <w:r w:rsidR="00D6267E">
      <w:fldChar w:fldCharType="separate"/>
    </w:r>
    <w:r w:rsidR="00567212" w:rsidRPr="00567212">
      <w:rPr>
        <w:b/>
        <w:noProof/>
      </w:rPr>
      <w:t>1</w:t>
    </w:r>
    <w:r w:rsidR="00D6267E">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C2F2" w14:textId="77777777" w:rsidR="0091688D" w:rsidRPr="00463DA9" w:rsidRDefault="0091688D" w:rsidP="00A07B1E">
    <w:pPr>
      <w:spacing w:before="240" w:after="0"/>
      <w:ind w:right="418"/>
      <w:jc w:val="right"/>
      <w:rPr>
        <w:sz w:val="14"/>
        <w:szCs w:val="14"/>
      </w:rPr>
    </w:pPr>
    <w:r>
      <w:rPr>
        <w:noProof/>
        <w:sz w:val="14"/>
        <w:szCs w:val="14"/>
      </w:rPr>
      <w:drawing>
        <wp:anchor distT="0" distB="0" distL="114300" distR="114300" simplePos="0" relativeHeight="251660288" behindDoc="0" locked="0" layoutInCell="1" allowOverlap="1" wp14:anchorId="14392AB0" wp14:editId="70275B08">
          <wp:simplePos x="0" y="0"/>
          <wp:positionH relativeFrom="column">
            <wp:posOffset>214630</wp:posOffset>
          </wp:positionH>
          <wp:positionV relativeFrom="paragraph">
            <wp:posOffset>83820</wp:posOffset>
          </wp:positionV>
          <wp:extent cx="1226185" cy="239395"/>
          <wp:effectExtent l="19050" t="0" r="0" b="0"/>
          <wp:wrapSquare wrapText="bothSides"/>
          <wp:docPr id="2" name="Picture 228" descr="000aaNeversLogo+T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aaNeversLogo+Tag (2).jpg"/>
                  <pic:cNvPicPr/>
                </pic:nvPicPr>
                <pic:blipFill>
                  <a:blip r:embed="rId1"/>
                  <a:srcRect l="13666" t="29700" b="34439"/>
                  <a:stretch>
                    <a:fillRect/>
                  </a:stretch>
                </pic:blipFill>
                <pic:spPr>
                  <a:xfrm>
                    <a:off x="0" y="0"/>
                    <a:ext cx="1226185" cy="239395"/>
                  </a:xfrm>
                  <a:prstGeom prst="rect">
                    <a:avLst/>
                  </a:prstGeom>
                </pic:spPr>
              </pic:pic>
            </a:graphicData>
          </a:graphic>
        </wp:anchor>
      </w:drawing>
    </w:r>
    <w:sdt>
      <w:sdtPr>
        <w:rPr>
          <w:sz w:val="14"/>
          <w:szCs w:val="14"/>
        </w:rPr>
        <w:id w:val="250395305"/>
        <w:docPartObj>
          <w:docPartGallery w:val="Page Numbers (Top of Page)"/>
          <w:docPartUnique/>
        </w:docPartObj>
      </w:sdtPr>
      <w:sdtEndPr/>
      <w:sdtContent>
        <w:r w:rsidRPr="00463DA9">
          <w:rPr>
            <w:sz w:val="14"/>
            <w:szCs w:val="14"/>
          </w:rPr>
          <w:t xml:space="preserve">Page </w:t>
        </w:r>
        <w:r w:rsidR="007A174B" w:rsidRPr="00463DA9">
          <w:rPr>
            <w:sz w:val="14"/>
            <w:szCs w:val="14"/>
          </w:rPr>
          <w:fldChar w:fldCharType="begin"/>
        </w:r>
        <w:r w:rsidRPr="00463DA9">
          <w:rPr>
            <w:sz w:val="14"/>
            <w:szCs w:val="14"/>
          </w:rPr>
          <w:instrText xml:space="preserve"> PAGE </w:instrText>
        </w:r>
        <w:r w:rsidR="007A174B" w:rsidRPr="00463DA9">
          <w:rPr>
            <w:sz w:val="14"/>
            <w:szCs w:val="14"/>
          </w:rPr>
          <w:fldChar w:fldCharType="separate"/>
        </w:r>
        <w:r w:rsidR="00096004">
          <w:rPr>
            <w:noProof/>
            <w:sz w:val="14"/>
            <w:szCs w:val="14"/>
          </w:rPr>
          <w:t>4</w:t>
        </w:r>
        <w:r w:rsidR="007A174B" w:rsidRPr="00463DA9">
          <w:rPr>
            <w:sz w:val="14"/>
            <w:szCs w:val="14"/>
          </w:rPr>
          <w:fldChar w:fldCharType="end"/>
        </w:r>
        <w:r w:rsidRPr="00463DA9">
          <w:rPr>
            <w:sz w:val="14"/>
            <w:szCs w:val="14"/>
          </w:rPr>
          <w:t xml:space="preserve"> of </w:t>
        </w:r>
        <w:r w:rsidR="007A174B" w:rsidRPr="00463DA9">
          <w:rPr>
            <w:sz w:val="14"/>
            <w:szCs w:val="14"/>
          </w:rPr>
          <w:fldChar w:fldCharType="begin"/>
        </w:r>
        <w:r w:rsidRPr="00463DA9">
          <w:rPr>
            <w:sz w:val="14"/>
            <w:szCs w:val="14"/>
          </w:rPr>
          <w:instrText xml:space="preserve"> NUMPAGES  </w:instrText>
        </w:r>
        <w:r w:rsidR="007A174B" w:rsidRPr="00463DA9">
          <w:rPr>
            <w:sz w:val="14"/>
            <w:szCs w:val="14"/>
          </w:rPr>
          <w:fldChar w:fldCharType="separate"/>
        </w:r>
        <w:r w:rsidR="00096004">
          <w:rPr>
            <w:noProof/>
            <w:sz w:val="14"/>
            <w:szCs w:val="14"/>
          </w:rPr>
          <w:t>4</w:t>
        </w:r>
        <w:r w:rsidR="007A174B" w:rsidRPr="00463DA9">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AE393" w14:textId="77777777" w:rsidR="00D32F2B" w:rsidRDefault="00D32F2B" w:rsidP="001B7F7D">
      <w:r>
        <w:separator/>
      </w:r>
    </w:p>
  </w:footnote>
  <w:footnote w:type="continuationSeparator" w:id="0">
    <w:p w14:paraId="2D197DF4" w14:textId="77777777" w:rsidR="00D32F2B" w:rsidRDefault="00D32F2B" w:rsidP="001B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E580" w14:textId="77777777" w:rsidR="00BD26FC" w:rsidRDefault="00BD26FC" w:rsidP="00BD26FC">
    <w:pPr>
      <w:pStyle w:val="Header"/>
      <w:spacing w:after="120"/>
      <w:ind w:right="41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7ADA"/>
    <w:multiLevelType w:val="hybridMultilevel"/>
    <w:tmpl w:val="520AE498"/>
    <w:lvl w:ilvl="0" w:tplc="AB9E4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5B7F"/>
    <w:multiLevelType w:val="hybridMultilevel"/>
    <w:tmpl w:val="A6B6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F5B3E"/>
    <w:multiLevelType w:val="hybridMultilevel"/>
    <w:tmpl w:val="84BEFC84"/>
    <w:lvl w:ilvl="0" w:tplc="799E3BF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CCE3237"/>
    <w:multiLevelType w:val="hybridMultilevel"/>
    <w:tmpl w:val="428EB20C"/>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20935C82"/>
    <w:multiLevelType w:val="hybridMultilevel"/>
    <w:tmpl w:val="4E0A245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276F0E89"/>
    <w:multiLevelType w:val="hybridMultilevel"/>
    <w:tmpl w:val="60B2F704"/>
    <w:lvl w:ilvl="0" w:tplc="AB9E4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F5976"/>
    <w:multiLevelType w:val="hybridMultilevel"/>
    <w:tmpl w:val="A46EAB2C"/>
    <w:lvl w:ilvl="0" w:tplc="AB9E4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55CCA"/>
    <w:multiLevelType w:val="hybridMultilevel"/>
    <w:tmpl w:val="16BC7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955007"/>
    <w:multiLevelType w:val="hybridMultilevel"/>
    <w:tmpl w:val="DDEC6B82"/>
    <w:lvl w:ilvl="0" w:tplc="AB9E43B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307AA3"/>
    <w:multiLevelType w:val="hybridMultilevel"/>
    <w:tmpl w:val="3934C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CB158C"/>
    <w:multiLevelType w:val="hybridMultilevel"/>
    <w:tmpl w:val="4288CC7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5BC55AA4"/>
    <w:multiLevelType w:val="hybridMultilevel"/>
    <w:tmpl w:val="01CE9C0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60EE5EF5"/>
    <w:multiLevelType w:val="hybridMultilevel"/>
    <w:tmpl w:val="4D8C5BBA"/>
    <w:lvl w:ilvl="0" w:tplc="AB9E43B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A3288A"/>
    <w:multiLevelType w:val="hybridMultilevel"/>
    <w:tmpl w:val="D7D21ACC"/>
    <w:lvl w:ilvl="0" w:tplc="73CCC18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0791305"/>
    <w:multiLevelType w:val="hybridMultilevel"/>
    <w:tmpl w:val="901AC4B2"/>
    <w:lvl w:ilvl="0" w:tplc="73CCC18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0"/>
  </w:num>
  <w:num w:numId="3">
    <w:abstractNumId w:val="6"/>
  </w:num>
  <w:num w:numId="4">
    <w:abstractNumId w:val="8"/>
  </w:num>
  <w:num w:numId="5">
    <w:abstractNumId w:val="12"/>
  </w:num>
  <w:num w:numId="6">
    <w:abstractNumId w:val="10"/>
  </w:num>
  <w:num w:numId="7">
    <w:abstractNumId w:val="11"/>
  </w:num>
  <w:num w:numId="8">
    <w:abstractNumId w:val="13"/>
  </w:num>
  <w:num w:numId="9">
    <w:abstractNumId w:val="14"/>
  </w:num>
  <w:num w:numId="10">
    <w:abstractNumId w:val="2"/>
  </w:num>
  <w:num w:numId="11">
    <w:abstractNumId w:val="4"/>
  </w:num>
  <w:num w:numId="12">
    <w:abstractNumId w:val="3"/>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defaultTabStop w:val="720"/>
  <w:drawingGridHorizontalSpacing w:val="78"/>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C0"/>
    <w:rsid w:val="00003F7E"/>
    <w:rsid w:val="00011AD9"/>
    <w:rsid w:val="000123E3"/>
    <w:rsid w:val="000144BD"/>
    <w:rsid w:val="0002007B"/>
    <w:rsid w:val="000241A2"/>
    <w:rsid w:val="000254D0"/>
    <w:rsid w:val="0002627E"/>
    <w:rsid w:val="000263E8"/>
    <w:rsid w:val="00051199"/>
    <w:rsid w:val="00064CD9"/>
    <w:rsid w:val="00075F5B"/>
    <w:rsid w:val="00080359"/>
    <w:rsid w:val="00081314"/>
    <w:rsid w:val="0009078D"/>
    <w:rsid w:val="00096004"/>
    <w:rsid w:val="0009610F"/>
    <w:rsid w:val="000A05B1"/>
    <w:rsid w:val="000A4A84"/>
    <w:rsid w:val="000B118C"/>
    <w:rsid w:val="000B48CE"/>
    <w:rsid w:val="000C7418"/>
    <w:rsid w:val="000E1FF9"/>
    <w:rsid w:val="000E46AF"/>
    <w:rsid w:val="000E5893"/>
    <w:rsid w:val="000F0BFB"/>
    <w:rsid w:val="000F2A1E"/>
    <w:rsid w:val="00100EE5"/>
    <w:rsid w:val="00101F75"/>
    <w:rsid w:val="00106437"/>
    <w:rsid w:val="001159A6"/>
    <w:rsid w:val="001173FE"/>
    <w:rsid w:val="00121C29"/>
    <w:rsid w:val="00121F31"/>
    <w:rsid w:val="00124B76"/>
    <w:rsid w:val="001346F3"/>
    <w:rsid w:val="001516EC"/>
    <w:rsid w:val="001519FF"/>
    <w:rsid w:val="001529AE"/>
    <w:rsid w:val="00156A0D"/>
    <w:rsid w:val="00163F3A"/>
    <w:rsid w:val="00171959"/>
    <w:rsid w:val="001741A2"/>
    <w:rsid w:val="001744A1"/>
    <w:rsid w:val="001849C8"/>
    <w:rsid w:val="001853A4"/>
    <w:rsid w:val="00192A26"/>
    <w:rsid w:val="0019772E"/>
    <w:rsid w:val="001A21EF"/>
    <w:rsid w:val="001A354A"/>
    <w:rsid w:val="001A402A"/>
    <w:rsid w:val="001A507D"/>
    <w:rsid w:val="001A6D6A"/>
    <w:rsid w:val="001B2C20"/>
    <w:rsid w:val="001B6817"/>
    <w:rsid w:val="001B7F7D"/>
    <w:rsid w:val="001C3E57"/>
    <w:rsid w:val="001D0896"/>
    <w:rsid w:val="001D19C9"/>
    <w:rsid w:val="001E24E6"/>
    <w:rsid w:val="001E319E"/>
    <w:rsid w:val="001E5312"/>
    <w:rsid w:val="002002F7"/>
    <w:rsid w:val="00210A9B"/>
    <w:rsid w:val="00213E10"/>
    <w:rsid w:val="002273E5"/>
    <w:rsid w:val="0023140D"/>
    <w:rsid w:val="00231D12"/>
    <w:rsid w:val="00234DAF"/>
    <w:rsid w:val="002352C5"/>
    <w:rsid w:val="0023533F"/>
    <w:rsid w:val="00235A88"/>
    <w:rsid w:val="00241804"/>
    <w:rsid w:val="00243AEF"/>
    <w:rsid w:val="00244530"/>
    <w:rsid w:val="00270592"/>
    <w:rsid w:val="00271AEF"/>
    <w:rsid w:val="00271F92"/>
    <w:rsid w:val="0028113A"/>
    <w:rsid w:val="0028219A"/>
    <w:rsid w:val="0029356B"/>
    <w:rsid w:val="00293BAB"/>
    <w:rsid w:val="00296AAC"/>
    <w:rsid w:val="002970A5"/>
    <w:rsid w:val="002A17E1"/>
    <w:rsid w:val="002A4E10"/>
    <w:rsid w:val="002C07DA"/>
    <w:rsid w:val="002C19C6"/>
    <w:rsid w:val="002E07E4"/>
    <w:rsid w:val="002E1059"/>
    <w:rsid w:val="002F2717"/>
    <w:rsid w:val="002F3986"/>
    <w:rsid w:val="00301CEC"/>
    <w:rsid w:val="00302ED7"/>
    <w:rsid w:val="00306516"/>
    <w:rsid w:val="00306BBF"/>
    <w:rsid w:val="00307066"/>
    <w:rsid w:val="003111EF"/>
    <w:rsid w:val="00311836"/>
    <w:rsid w:val="003169DE"/>
    <w:rsid w:val="00316E91"/>
    <w:rsid w:val="003240E1"/>
    <w:rsid w:val="00340EBE"/>
    <w:rsid w:val="00341EB5"/>
    <w:rsid w:val="00345051"/>
    <w:rsid w:val="00350DA9"/>
    <w:rsid w:val="003575DC"/>
    <w:rsid w:val="00360C21"/>
    <w:rsid w:val="0036347D"/>
    <w:rsid w:val="00365900"/>
    <w:rsid w:val="0037722B"/>
    <w:rsid w:val="00377293"/>
    <w:rsid w:val="00377E98"/>
    <w:rsid w:val="003813C8"/>
    <w:rsid w:val="00391EDF"/>
    <w:rsid w:val="003A141B"/>
    <w:rsid w:val="003A19CD"/>
    <w:rsid w:val="003A518F"/>
    <w:rsid w:val="003B4D0F"/>
    <w:rsid w:val="003D57FB"/>
    <w:rsid w:val="003E1C40"/>
    <w:rsid w:val="003E5969"/>
    <w:rsid w:val="003F1162"/>
    <w:rsid w:val="003F1FC0"/>
    <w:rsid w:val="003F20DE"/>
    <w:rsid w:val="003F376E"/>
    <w:rsid w:val="003F4615"/>
    <w:rsid w:val="003F749F"/>
    <w:rsid w:val="00400F21"/>
    <w:rsid w:val="00401680"/>
    <w:rsid w:val="00405296"/>
    <w:rsid w:val="0041215B"/>
    <w:rsid w:val="00415C08"/>
    <w:rsid w:val="0042186D"/>
    <w:rsid w:val="00443749"/>
    <w:rsid w:val="00444B45"/>
    <w:rsid w:val="004470E4"/>
    <w:rsid w:val="004549B0"/>
    <w:rsid w:val="00461267"/>
    <w:rsid w:val="004616AA"/>
    <w:rsid w:val="004623B9"/>
    <w:rsid w:val="00463DA9"/>
    <w:rsid w:val="004727E2"/>
    <w:rsid w:val="00475497"/>
    <w:rsid w:val="00475E2E"/>
    <w:rsid w:val="004875A1"/>
    <w:rsid w:val="00493C0F"/>
    <w:rsid w:val="004A171F"/>
    <w:rsid w:val="004A1934"/>
    <w:rsid w:val="004B38FF"/>
    <w:rsid w:val="004B39E9"/>
    <w:rsid w:val="004B4064"/>
    <w:rsid w:val="004C4E3B"/>
    <w:rsid w:val="004C7D0F"/>
    <w:rsid w:val="004D316C"/>
    <w:rsid w:val="004E17D5"/>
    <w:rsid w:val="004E1C8C"/>
    <w:rsid w:val="004E62B0"/>
    <w:rsid w:val="004E6546"/>
    <w:rsid w:val="004F6B38"/>
    <w:rsid w:val="00505524"/>
    <w:rsid w:val="005177EB"/>
    <w:rsid w:val="005306AD"/>
    <w:rsid w:val="00532F75"/>
    <w:rsid w:val="00533940"/>
    <w:rsid w:val="0054002C"/>
    <w:rsid w:val="00540F87"/>
    <w:rsid w:val="00550CE3"/>
    <w:rsid w:val="00567212"/>
    <w:rsid w:val="005709BF"/>
    <w:rsid w:val="00572AA4"/>
    <w:rsid w:val="00577B39"/>
    <w:rsid w:val="005911A8"/>
    <w:rsid w:val="005974E7"/>
    <w:rsid w:val="005A5E95"/>
    <w:rsid w:val="005A7BDD"/>
    <w:rsid w:val="005B014B"/>
    <w:rsid w:val="005B5814"/>
    <w:rsid w:val="005C76D5"/>
    <w:rsid w:val="005D3DC9"/>
    <w:rsid w:val="005D44A3"/>
    <w:rsid w:val="00607605"/>
    <w:rsid w:val="006107B0"/>
    <w:rsid w:val="006111F4"/>
    <w:rsid w:val="00617998"/>
    <w:rsid w:val="006268C9"/>
    <w:rsid w:val="006303BE"/>
    <w:rsid w:val="00631E6D"/>
    <w:rsid w:val="00636B0F"/>
    <w:rsid w:val="00636CD4"/>
    <w:rsid w:val="00646E4E"/>
    <w:rsid w:val="006521D0"/>
    <w:rsid w:val="006571A4"/>
    <w:rsid w:val="0066182C"/>
    <w:rsid w:val="00664692"/>
    <w:rsid w:val="006720B3"/>
    <w:rsid w:val="00687E09"/>
    <w:rsid w:val="0069025F"/>
    <w:rsid w:val="00691FCC"/>
    <w:rsid w:val="006A0C5F"/>
    <w:rsid w:val="006C30FD"/>
    <w:rsid w:val="006C6514"/>
    <w:rsid w:val="006D6EFD"/>
    <w:rsid w:val="006E6132"/>
    <w:rsid w:val="006F4821"/>
    <w:rsid w:val="006F5C94"/>
    <w:rsid w:val="007105BD"/>
    <w:rsid w:val="00711426"/>
    <w:rsid w:val="00715B65"/>
    <w:rsid w:val="0072560F"/>
    <w:rsid w:val="007274DF"/>
    <w:rsid w:val="007319A1"/>
    <w:rsid w:val="00733BA9"/>
    <w:rsid w:val="0073400D"/>
    <w:rsid w:val="0073487C"/>
    <w:rsid w:val="00744A1B"/>
    <w:rsid w:val="00746935"/>
    <w:rsid w:val="00746C1A"/>
    <w:rsid w:val="0074753D"/>
    <w:rsid w:val="00747CD3"/>
    <w:rsid w:val="00753036"/>
    <w:rsid w:val="00763310"/>
    <w:rsid w:val="007644E0"/>
    <w:rsid w:val="007702AB"/>
    <w:rsid w:val="00773F69"/>
    <w:rsid w:val="0078047E"/>
    <w:rsid w:val="00785CF9"/>
    <w:rsid w:val="007A11C2"/>
    <w:rsid w:val="007A174B"/>
    <w:rsid w:val="007A27D6"/>
    <w:rsid w:val="007A3197"/>
    <w:rsid w:val="007A3C77"/>
    <w:rsid w:val="007A5937"/>
    <w:rsid w:val="007B5281"/>
    <w:rsid w:val="007D1099"/>
    <w:rsid w:val="007D20F6"/>
    <w:rsid w:val="007E3805"/>
    <w:rsid w:val="007F4843"/>
    <w:rsid w:val="008005B7"/>
    <w:rsid w:val="00803291"/>
    <w:rsid w:val="0081055B"/>
    <w:rsid w:val="00815658"/>
    <w:rsid w:val="00820FC0"/>
    <w:rsid w:val="00840C14"/>
    <w:rsid w:val="00845ECB"/>
    <w:rsid w:val="00853FCB"/>
    <w:rsid w:val="00857B91"/>
    <w:rsid w:val="008639A1"/>
    <w:rsid w:val="00863E45"/>
    <w:rsid w:val="00870FC1"/>
    <w:rsid w:val="0089288B"/>
    <w:rsid w:val="008935F3"/>
    <w:rsid w:val="008976D5"/>
    <w:rsid w:val="008A77F6"/>
    <w:rsid w:val="008B0A3B"/>
    <w:rsid w:val="008B424C"/>
    <w:rsid w:val="008B62C7"/>
    <w:rsid w:val="008C53A4"/>
    <w:rsid w:val="008C7F48"/>
    <w:rsid w:val="008D030B"/>
    <w:rsid w:val="008D0548"/>
    <w:rsid w:val="008D2A4C"/>
    <w:rsid w:val="008E2132"/>
    <w:rsid w:val="008E2164"/>
    <w:rsid w:val="008E3A09"/>
    <w:rsid w:val="008F02C0"/>
    <w:rsid w:val="008F4E90"/>
    <w:rsid w:val="00900483"/>
    <w:rsid w:val="00905FD1"/>
    <w:rsid w:val="00913B3E"/>
    <w:rsid w:val="0091688D"/>
    <w:rsid w:val="00920FD7"/>
    <w:rsid w:val="00931C0C"/>
    <w:rsid w:val="00935C2A"/>
    <w:rsid w:val="00937150"/>
    <w:rsid w:val="00942A68"/>
    <w:rsid w:val="0094327F"/>
    <w:rsid w:val="00944752"/>
    <w:rsid w:val="00947D16"/>
    <w:rsid w:val="009568BB"/>
    <w:rsid w:val="009574D9"/>
    <w:rsid w:val="00957734"/>
    <w:rsid w:val="009626E0"/>
    <w:rsid w:val="009823AD"/>
    <w:rsid w:val="009A53D6"/>
    <w:rsid w:val="009B04C8"/>
    <w:rsid w:val="009B0BE9"/>
    <w:rsid w:val="009B0F05"/>
    <w:rsid w:val="009B1C54"/>
    <w:rsid w:val="009B286C"/>
    <w:rsid w:val="009B5917"/>
    <w:rsid w:val="009C41B7"/>
    <w:rsid w:val="009D02CC"/>
    <w:rsid w:val="009D228A"/>
    <w:rsid w:val="009D4AE8"/>
    <w:rsid w:val="009D6026"/>
    <w:rsid w:val="009E4249"/>
    <w:rsid w:val="009E5F58"/>
    <w:rsid w:val="009F080F"/>
    <w:rsid w:val="009F0FF0"/>
    <w:rsid w:val="009F3FBF"/>
    <w:rsid w:val="00A0559D"/>
    <w:rsid w:val="00A07B1E"/>
    <w:rsid w:val="00A1216C"/>
    <w:rsid w:val="00A12F19"/>
    <w:rsid w:val="00A16283"/>
    <w:rsid w:val="00A20865"/>
    <w:rsid w:val="00A22195"/>
    <w:rsid w:val="00A43011"/>
    <w:rsid w:val="00A43ED8"/>
    <w:rsid w:val="00A458B2"/>
    <w:rsid w:val="00A4740B"/>
    <w:rsid w:val="00A5014E"/>
    <w:rsid w:val="00A62174"/>
    <w:rsid w:val="00A6619F"/>
    <w:rsid w:val="00A67374"/>
    <w:rsid w:val="00A7256A"/>
    <w:rsid w:val="00A75682"/>
    <w:rsid w:val="00A766DD"/>
    <w:rsid w:val="00A76DB9"/>
    <w:rsid w:val="00A76E1B"/>
    <w:rsid w:val="00A802E1"/>
    <w:rsid w:val="00A8427A"/>
    <w:rsid w:val="00A977D1"/>
    <w:rsid w:val="00AA2735"/>
    <w:rsid w:val="00AA5552"/>
    <w:rsid w:val="00AA58C1"/>
    <w:rsid w:val="00AC1AA4"/>
    <w:rsid w:val="00AE0441"/>
    <w:rsid w:val="00AE3061"/>
    <w:rsid w:val="00AF1ED0"/>
    <w:rsid w:val="00AF38DC"/>
    <w:rsid w:val="00AF713C"/>
    <w:rsid w:val="00AF791F"/>
    <w:rsid w:val="00AF79CB"/>
    <w:rsid w:val="00B12164"/>
    <w:rsid w:val="00B24167"/>
    <w:rsid w:val="00B404CB"/>
    <w:rsid w:val="00B43591"/>
    <w:rsid w:val="00B5058C"/>
    <w:rsid w:val="00B520B1"/>
    <w:rsid w:val="00B57A44"/>
    <w:rsid w:val="00B663C3"/>
    <w:rsid w:val="00B72B85"/>
    <w:rsid w:val="00B73452"/>
    <w:rsid w:val="00B8685A"/>
    <w:rsid w:val="00B872BE"/>
    <w:rsid w:val="00B9152C"/>
    <w:rsid w:val="00B971D2"/>
    <w:rsid w:val="00BA12B8"/>
    <w:rsid w:val="00BA27B4"/>
    <w:rsid w:val="00BA2A8C"/>
    <w:rsid w:val="00BC3782"/>
    <w:rsid w:val="00BD26FC"/>
    <w:rsid w:val="00BF2E8E"/>
    <w:rsid w:val="00C001A9"/>
    <w:rsid w:val="00C005AB"/>
    <w:rsid w:val="00C031DE"/>
    <w:rsid w:val="00C0411B"/>
    <w:rsid w:val="00C22489"/>
    <w:rsid w:val="00C23F8A"/>
    <w:rsid w:val="00C274D8"/>
    <w:rsid w:val="00C3133E"/>
    <w:rsid w:val="00C3313F"/>
    <w:rsid w:val="00C35BF6"/>
    <w:rsid w:val="00C42017"/>
    <w:rsid w:val="00C43350"/>
    <w:rsid w:val="00C43DD3"/>
    <w:rsid w:val="00C46764"/>
    <w:rsid w:val="00C53F31"/>
    <w:rsid w:val="00C62DD1"/>
    <w:rsid w:val="00C665A9"/>
    <w:rsid w:val="00C6668B"/>
    <w:rsid w:val="00C66C5F"/>
    <w:rsid w:val="00C7090B"/>
    <w:rsid w:val="00C74B93"/>
    <w:rsid w:val="00C811F9"/>
    <w:rsid w:val="00C814AF"/>
    <w:rsid w:val="00C84B12"/>
    <w:rsid w:val="00C933A9"/>
    <w:rsid w:val="00C9453F"/>
    <w:rsid w:val="00CB6D55"/>
    <w:rsid w:val="00CC0E51"/>
    <w:rsid w:val="00CC0E9C"/>
    <w:rsid w:val="00CD5B7A"/>
    <w:rsid w:val="00CE7C6C"/>
    <w:rsid w:val="00CF0438"/>
    <w:rsid w:val="00CF7FDF"/>
    <w:rsid w:val="00D016E5"/>
    <w:rsid w:val="00D10A43"/>
    <w:rsid w:val="00D23AD7"/>
    <w:rsid w:val="00D26532"/>
    <w:rsid w:val="00D32E2E"/>
    <w:rsid w:val="00D32F2B"/>
    <w:rsid w:val="00D35F90"/>
    <w:rsid w:val="00D41763"/>
    <w:rsid w:val="00D45863"/>
    <w:rsid w:val="00D50145"/>
    <w:rsid w:val="00D507EF"/>
    <w:rsid w:val="00D52487"/>
    <w:rsid w:val="00D52C72"/>
    <w:rsid w:val="00D60730"/>
    <w:rsid w:val="00D6267E"/>
    <w:rsid w:val="00D650A8"/>
    <w:rsid w:val="00D70A84"/>
    <w:rsid w:val="00D71F00"/>
    <w:rsid w:val="00D7788A"/>
    <w:rsid w:val="00D80428"/>
    <w:rsid w:val="00D81A42"/>
    <w:rsid w:val="00D9748B"/>
    <w:rsid w:val="00DA1AF4"/>
    <w:rsid w:val="00DA3D80"/>
    <w:rsid w:val="00DB05AB"/>
    <w:rsid w:val="00DB20C0"/>
    <w:rsid w:val="00DB2245"/>
    <w:rsid w:val="00DC497F"/>
    <w:rsid w:val="00DC7565"/>
    <w:rsid w:val="00DD03AF"/>
    <w:rsid w:val="00DE279B"/>
    <w:rsid w:val="00DE6E27"/>
    <w:rsid w:val="00DF27F6"/>
    <w:rsid w:val="00DF457A"/>
    <w:rsid w:val="00DF7F9B"/>
    <w:rsid w:val="00E06551"/>
    <w:rsid w:val="00E123A6"/>
    <w:rsid w:val="00E13247"/>
    <w:rsid w:val="00E1720B"/>
    <w:rsid w:val="00E21F99"/>
    <w:rsid w:val="00E23C5A"/>
    <w:rsid w:val="00E27819"/>
    <w:rsid w:val="00E4209D"/>
    <w:rsid w:val="00E57BD3"/>
    <w:rsid w:val="00E61006"/>
    <w:rsid w:val="00E6230D"/>
    <w:rsid w:val="00E625F8"/>
    <w:rsid w:val="00E80D18"/>
    <w:rsid w:val="00E84489"/>
    <w:rsid w:val="00E84952"/>
    <w:rsid w:val="00E97D88"/>
    <w:rsid w:val="00EA64D9"/>
    <w:rsid w:val="00EA7073"/>
    <w:rsid w:val="00EB2C9F"/>
    <w:rsid w:val="00EB62CF"/>
    <w:rsid w:val="00EB748F"/>
    <w:rsid w:val="00EC36DE"/>
    <w:rsid w:val="00EE220C"/>
    <w:rsid w:val="00EE2ED5"/>
    <w:rsid w:val="00EE39C5"/>
    <w:rsid w:val="00EE5E4C"/>
    <w:rsid w:val="00EE5F75"/>
    <w:rsid w:val="00EF06A9"/>
    <w:rsid w:val="00EF79E8"/>
    <w:rsid w:val="00F0480A"/>
    <w:rsid w:val="00F0593D"/>
    <w:rsid w:val="00F1135C"/>
    <w:rsid w:val="00F11658"/>
    <w:rsid w:val="00F139AD"/>
    <w:rsid w:val="00F14277"/>
    <w:rsid w:val="00F22B50"/>
    <w:rsid w:val="00F23376"/>
    <w:rsid w:val="00F3385B"/>
    <w:rsid w:val="00F40543"/>
    <w:rsid w:val="00F63AF2"/>
    <w:rsid w:val="00F833D4"/>
    <w:rsid w:val="00F868D1"/>
    <w:rsid w:val="00FA4331"/>
    <w:rsid w:val="00FA4480"/>
    <w:rsid w:val="00FB5949"/>
    <w:rsid w:val="00FB5DC8"/>
    <w:rsid w:val="00FB7D87"/>
    <w:rsid w:val="00FC4BF6"/>
    <w:rsid w:val="00FD055E"/>
    <w:rsid w:val="00FD07C4"/>
    <w:rsid w:val="00FE3455"/>
    <w:rsid w:val="00FF1B68"/>
    <w:rsid w:val="00FF2A03"/>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7CE4FB"/>
  <w15:docId w15:val="{D285A169-74A6-4248-AED9-39EF9EFF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F7D"/>
    <w:pPr>
      <w:ind w:left="288" w:right="288"/>
    </w:pPr>
    <w:rPr>
      <w:rFonts w:ascii="Gotham Book" w:hAnsi="Gotham Book"/>
      <w:spacing w:val="-4"/>
      <w:sz w:val="16"/>
      <w:szCs w:val="16"/>
    </w:rPr>
  </w:style>
  <w:style w:type="paragraph" w:styleId="Heading1">
    <w:name w:val="heading 1"/>
    <w:basedOn w:val="Normal"/>
    <w:next w:val="Normal"/>
    <w:link w:val="Heading1Char"/>
    <w:uiPriority w:val="9"/>
    <w:qFormat/>
    <w:rsid w:val="004E17D5"/>
    <w:pPr>
      <w:keepNext/>
      <w:keepLines/>
      <w:pBdr>
        <w:bottom w:val="single" w:sz="4" w:space="1" w:color="auto"/>
      </w:pBdr>
      <w:spacing w:before="480" w:after="0"/>
      <w:ind w:left="360"/>
      <w:outlineLvl w:val="0"/>
    </w:pPr>
    <w:rPr>
      <w:rFonts w:ascii="Gotham Bold" w:eastAsiaTheme="majorEastAsia" w:hAnsi="Gotham Bold" w:cstheme="majorBidi"/>
      <w:bCs/>
      <w:color w:val="41748D"/>
      <w:sz w:val="28"/>
      <w:szCs w:val="28"/>
    </w:rPr>
  </w:style>
  <w:style w:type="paragraph" w:styleId="Heading2">
    <w:name w:val="heading 2"/>
    <w:basedOn w:val="Normal"/>
    <w:next w:val="Normal"/>
    <w:link w:val="Heading2Char"/>
    <w:uiPriority w:val="9"/>
    <w:unhideWhenUsed/>
    <w:qFormat/>
    <w:rsid w:val="00B971D2"/>
    <w:pPr>
      <w:keepNext/>
      <w:keepLines/>
      <w:spacing w:before="200" w:after="0"/>
      <w:ind w:left="270"/>
      <w:outlineLvl w:val="1"/>
    </w:pPr>
    <w:rPr>
      <w:rFonts w:ascii="Gotham Medium" w:eastAsiaTheme="majorEastAsia" w:hAnsi="Gotham Medium" w:cstheme="majorBidi"/>
      <w:bCs/>
      <w:color w:val="000000" w:themeColor="text1"/>
      <w:sz w:val="24"/>
      <w:szCs w:val="24"/>
    </w:rPr>
  </w:style>
  <w:style w:type="paragraph" w:styleId="Heading3">
    <w:name w:val="heading 3"/>
    <w:basedOn w:val="Normal"/>
    <w:next w:val="Normal"/>
    <w:link w:val="Heading3Char"/>
    <w:uiPriority w:val="9"/>
    <w:unhideWhenUsed/>
    <w:qFormat/>
    <w:rsid w:val="006D6E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eversPriceList4-Column">
    <w:name w:val="Nevers Price List 4-Column"/>
    <w:basedOn w:val="TableNormal"/>
    <w:uiPriority w:val="99"/>
    <w:qFormat/>
    <w:rsid w:val="009E4249"/>
    <w:pPr>
      <w:spacing w:after="0" w:line="240" w:lineRule="auto"/>
    </w:pPr>
    <w:tblPr/>
  </w:style>
  <w:style w:type="table" w:customStyle="1" w:styleId="NeversPricing">
    <w:name w:val="Nevers Pricing"/>
    <w:basedOn w:val="TableNormal"/>
    <w:uiPriority w:val="99"/>
    <w:qFormat/>
    <w:rsid w:val="006720B3"/>
    <w:pPr>
      <w:spacing w:after="0" w:line="240" w:lineRule="auto"/>
    </w:pPr>
    <w:rPr>
      <w:rFonts w:ascii="Gotham Book" w:hAnsi="Gotham Book"/>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shd w:val="clear" w:color="auto" w:fill="FFFFFF" w:themeFill="background1"/>
    </w:tcPr>
    <w:tblStylePr w:type="firstRow">
      <w:pPr>
        <w:wordWrap/>
        <w:spacing w:beforeLines="0" w:beforeAutospacing="0" w:afterLines="0" w:afterAutospacing="0" w:line="240" w:lineRule="auto"/>
        <w:ind w:leftChars="0" w:left="0" w:rightChars="0" w:right="0" w:firstLineChars="0" w:firstLine="0"/>
        <w:contextualSpacing/>
        <w:jc w:val="center"/>
      </w:pPr>
      <w:rPr>
        <w:rFonts w:ascii="Gotham Book" w:hAnsi="Gotham Book"/>
        <w:b w:val="0"/>
        <w:i w:val="0"/>
        <w:color w:val="FFFFFF" w:themeColor="background1"/>
        <w:sz w:val="16"/>
      </w:rPr>
      <w:tblPr/>
      <w:tcPr>
        <w:tcBorders>
          <w:top w:val="nil"/>
          <w:left w:val="nil"/>
          <w:bottom w:val="nil"/>
          <w:right w:val="nil"/>
          <w:insideH w:val="nil"/>
          <w:insideV w:val="nil"/>
          <w:tl2br w:val="nil"/>
          <w:tr2bl w:val="nil"/>
        </w:tcBorders>
        <w:shd w:val="clear" w:color="auto" w:fill="41748D"/>
        <w:vAlign w:val="center"/>
      </w:tcPr>
    </w:tblStylePr>
    <w:tblStylePr w:type="lastRow">
      <w:rPr>
        <w:rFonts w:ascii="Gotham Book" w:hAnsi="Gotham Book"/>
        <w:color w:val="595959" w:themeColor="text1" w:themeTint="A6"/>
        <w:sz w:val="12"/>
      </w:rPr>
      <w:tblPr/>
      <w:tcPr>
        <w:tcBorders>
          <w:bottom w:val="nil"/>
          <w:insideH w:val="single" w:sz="4" w:space="0" w:color="595959" w:themeColor="text1" w:themeTint="A6"/>
          <w:insideV w:val="single" w:sz="4" w:space="0" w:color="595959" w:themeColor="text1" w:themeTint="A6"/>
        </w:tcBorders>
        <w:shd w:val="clear" w:color="auto" w:fill="FFFFFF" w:themeFill="background1"/>
      </w:tcPr>
    </w:tblStylePr>
    <w:tblStylePr w:type="band1Horz">
      <w:pPr>
        <w:wordWrap/>
        <w:spacing w:line="240" w:lineRule="auto"/>
        <w:jc w:val="center"/>
      </w:pPr>
      <w:rPr>
        <w:rFonts w:ascii="Gotham Book" w:hAnsi="Gotham Book"/>
        <w:color w:val="auto"/>
        <w:spacing w:val="0"/>
        <w:kern w:val="16"/>
        <w:sz w:val="12"/>
      </w:rPr>
      <w:tblPr/>
      <w:tcPr>
        <w:shd w:val="clear" w:color="auto" w:fill="FFFFFF" w:themeFill="background1"/>
      </w:tcPr>
    </w:tblStylePr>
    <w:tblStylePr w:type="band2Horz">
      <w:pPr>
        <w:wordWrap/>
        <w:spacing w:beforeLines="0" w:beforeAutospacing="0" w:afterLines="40" w:afterAutospacing="0" w:line="240" w:lineRule="auto"/>
      </w:pPr>
      <w:rPr>
        <w:rFonts w:ascii="Gotham Book" w:hAnsi="Gotham Book"/>
        <w:color w:val="auto"/>
        <w:spacing w:val="0"/>
        <w:sz w:val="12"/>
      </w:rPr>
    </w:tblStylePr>
  </w:style>
  <w:style w:type="paragraph" w:customStyle="1" w:styleId="FrontProductHeader">
    <w:name w:val="Front Product Header"/>
    <w:basedOn w:val="Normal"/>
    <w:link w:val="FrontProductHeaderChar"/>
    <w:qFormat/>
    <w:rsid w:val="00D60730"/>
    <w:pPr>
      <w:widowControl w:val="0"/>
      <w:spacing w:before="57" w:after="0" w:line="240" w:lineRule="auto"/>
      <w:ind w:right="691"/>
      <w:jc w:val="right"/>
    </w:pPr>
    <w:rPr>
      <w:rFonts w:ascii="Gotham Light" w:hAnsi="Gotham Light"/>
      <w:color w:val="FFFFFF" w:themeColor="background1"/>
      <w:sz w:val="36"/>
      <w:szCs w:val="36"/>
    </w:rPr>
  </w:style>
  <w:style w:type="paragraph" w:customStyle="1" w:styleId="SectionHead113pt">
    <w:name w:val="Section Head 1 13pt"/>
    <w:basedOn w:val="Normal"/>
    <w:link w:val="SectionHead113ptChar"/>
    <w:qFormat/>
    <w:rsid w:val="00EF06A9"/>
    <w:pPr>
      <w:spacing w:before="64" w:after="0" w:line="240" w:lineRule="auto"/>
      <w:ind w:left="300" w:right="-79"/>
    </w:pPr>
    <w:rPr>
      <w:rFonts w:ascii="Arial" w:eastAsia="Arial" w:hAnsi="Arial" w:cs="Arial"/>
      <w:b/>
      <w:bCs/>
      <w:color w:val="42809E"/>
      <w:w w:val="95"/>
      <w:sz w:val="26"/>
      <w:szCs w:val="26"/>
    </w:rPr>
  </w:style>
  <w:style w:type="character" w:customStyle="1" w:styleId="FrontProductHeaderChar">
    <w:name w:val="Front Product Header Char"/>
    <w:basedOn w:val="DefaultParagraphFont"/>
    <w:link w:val="FrontProductHeader"/>
    <w:rsid w:val="00D60730"/>
    <w:rPr>
      <w:rFonts w:ascii="Gotham Light" w:hAnsi="Gotham Light"/>
      <w:color w:val="FFFFFF" w:themeColor="background1"/>
      <w:spacing w:val="-4"/>
      <w:sz w:val="36"/>
      <w:szCs w:val="36"/>
    </w:rPr>
  </w:style>
  <w:style w:type="paragraph" w:customStyle="1" w:styleId="SectionHead1">
    <w:name w:val="Section Head 1"/>
    <w:basedOn w:val="Normal"/>
    <w:link w:val="SectionHead1Char"/>
    <w:qFormat/>
    <w:rsid w:val="00444B45"/>
    <w:pPr>
      <w:pBdr>
        <w:bottom w:val="single" w:sz="4" w:space="1" w:color="auto"/>
      </w:pBdr>
      <w:spacing w:before="240" w:after="160" w:line="240" w:lineRule="auto"/>
      <w:ind w:left="270"/>
    </w:pPr>
    <w:rPr>
      <w:rFonts w:ascii="Gotham Bold" w:eastAsia="Arial" w:hAnsi="Gotham Bold" w:cs="Arial"/>
      <w:bCs/>
      <w:color w:val="42809E"/>
      <w:sz w:val="26"/>
      <w:szCs w:val="26"/>
    </w:rPr>
  </w:style>
  <w:style w:type="character" w:customStyle="1" w:styleId="SectionHead113ptChar">
    <w:name w:val="Section Head 1 13pt Char"/>
    <w:basedOn w:val="DefaultParagraphFont"/>
    <w:link w:val="SectionHead113pt"/>
    <w:rsid w:val="00EF06A9"/>
    <w:rPr>
      <w:rFonts w:ascii="Arial" w:eastAsia="Arial" w:hAnsi="Arial" w:cs="Arial"/>
      <w:b/>
      <w:bCs/>
      <w:color w:val="42809E"/>
      <w:w w:val="95"/>
      <w:sz w:val="26"/>
      <w:szCs w:val="26"/>
    </w:rPr>
  </w:style>
  <w:style w:type="paragraph" w:customStyle="1" w:styleId="IndentNormal">
    <w:name w:val="Indent Normal"/>
    <w:basedOn w:val="Normal"/>
    <w:link w:val="IndentNormalChar"/>
    <w:qFormat/>
    <w:rsid w:val="00B5058C"/>
    <w:pPr>
      <w:spacing w:before="40" w:after="120" w:line="240" w:lineRule="auto"/>
      <w:ind w:left="360"/>
    </w:pPr>
    <w:rPr>
      <w:spacing w:val="0"/>
    </w:rPr>
  </w:style>
  <w:style w:type="character" w:customStyle="1" w:styleId="SectionHead1Char">
    <w:name w:val="Section Head 1 Char"/>
    <w:basedOn w:val="DefaultParagraphFont"/>
    <w:link w:val="SectionHead1"/>
    <w:rsid w:val="00444B45"/>
    <w:rPr>
      <w:rFonts w:ascii="Gotham Bold" w:eastAsia="Arial" w:hAnsi="Gotham Bold" w:cs="Arial"/>
      <w:bCs/>
      <w:color w:val="42809E"/>
      <w:spacing w:val="-4"/>
      <w:sz w:val="26"/>
      <w:szCs w:val="26"/>
    </w:rPr>
  </w:style>
  <w:style w:type="paragraph" w:customStyle="1" w:styleId="IndentHead1">
    <w:name w:val="Indent Head 1"/>
    <w:basedOn w:val="IndentNormal"/>
    <w:link w:val="IndentHead1Char"/>
    <w:qFormat/>
    <w:rsid w:val="008D0548"/>
    <w:pPr>
      <w:spacing w:before="120" w:after="0"/>
    </w:pPr>
    <w:rPr>
      <w:rFonts w:ascii="Gotham Medium" w:hAnsi="Gotham Medium"/>
      <w:b/>
    </w:rPr>
  </w:style>
  <w:style w:type="character" w:customStyle="1" w:styleId="IndentNormalChar">
    <w:name w:val="Indent Normal Char"/>
    <w:basedOn w:val="DefaultParagraphFont"/>
    <w:link w:val="IndentNormal"/>
    <w:rsid w:val="00B5058C"/>
    <w:rPr>
      <w:rFonts w:ascii="Gotham Book" w:hAnsi="Gotham Book"/>
      <w:sz w:val="16"/>
      <w:szCs w:val="16"/>
    </w:rPr>
  </w:style>
  <w:style w:type="paragraph" w:styleId="ListParagraph">
    <w:name w:val="List Paragraph"/>
    <w:basedOn w:val="Normal"/>
    <w:uiPriority w:val="34"/>
    <w:qFormat/>
    <w:rsid w:val="00051199"/>
    <w:pPr>
      <w:ind w:left="720"/>
      <w:contextualSpacing/>
    </w:pPr>
  </w:style>
  <w:style w:type="character" w:customStyle="1" w:styleId="IndentHead1Char">
    <w:name w:val="Indent Head 1 Char"/>
    <w:basedOn w:val="IndentNormalChar"/>
    <w:link w:val="IndentHead1"/>
    <w:rsid w:val="008D0548"/>
    <w:rPr>
      <w:rFonts w:ascii="Gotham Medium" w:hAnsi="Gotham Medium"/>
      <w:b/>
      <w:sz w:val="16"/>
      <w:szCs w:val="16"/>
    </w:rPr>
  </w:style>
  <w:style w:type="paragraph" w:styleId="Header">
    <w:name w:val="header"/>
    <w:basedOn w:val="Normal"/>
    <w:link w:val="HeaderChar"/>
    <w:uiPriority w:val="99"/>
    <w:semiHidden/>
    <w:unhideWhenUsed/>
    <w:rsid w:val="00C933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33A9"/>
    <w:rPr>
      <w:rFonts w:ascii="Gotham Book" w:hAnsi="Gotham Book"/>
      <w:spacing w:val="-4"/>
      <w:sz w:val="16"/>
      <w:szCs w:val="16"/>
    </w:rPr>
  </w:style>
  <w:style w:type="paragraph" w:styleId="Footer">
    <w:name w:val="footer"/>
    <w:basedOn w:val="Normal"/>
    <w:link w:val="FooterChar"/>
    <w:uiPriority w:val="99"/>
    <w:unhideWhenUsed/>
    <w:rsid w:val="00C9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A9"/>
    <w:rPr>
      <w:rFonts w:ascii="Gotham Book" w:hAnsi="Gotham Book"/>
      <w:spacing w:val="-4"/>
      <w:sz w:val="16"/>
      <w:szCs w:val="16"/>
    </w:rPr>
  </w:style>
  <w:style w:type="paragraph" w:styleId="BalloonText">
    <w:name w:val="Balloon Text"/>
    <w:basedOn w:val="Normal"/>
    <w:link w:val="BalloonTextChar"/>
    <w:uiPriority w:val="99"/>
    <w:semiHidden/>
    <w:unhideWhenUsed/>
    <w:rsid w:val="00463DA9"/>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463DA9"/>
    <w:rPr>
      <w:rFonts w:ascii="Tahoma" w:hAnsi="Tahoma" w:cs="Tahoma"/>
      <w:spacing w:val="-4"/>
      <w:sz w:val="16"/>
      <w:szCs w:val="16"/>
    </w:rPr>
  </w:style>
  <w:style w:type="table" w:styleId="TableGrid">
    <w:name w:val="Table Grid"/>
    <w:basedOn w:val="TableNormal"/>
    <w:uiPriority w:val="59"/>
    <w:rsid w:val="005A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
    <w:name w:val="TOC Head"/>
    <w:basedOn w:val="Normal"/>
    <w:link w:val="TOCHeadChar"/>
    <w:qFormat/>
    <w:rsid w:val="00231D12"/>
    <w:pPr>
      <w:ind w:left="2880"/>
    </w:pPr>
    <w:rPr>
      <w:rFonts w:ascii="Gotham Bold" w:hAnsi="Gotham Bold"/>
      <w:sz w:val="36"/>
      <w:szCs w:val="36"/>
    </w:rPr>
  </w:style>
  <w:style w:type="character" w:customStyle="1" w:styleId="Heading1Char">
    <w:name w:val="Heading 1 Char"/>
    <w:basedOn w:val="DefaultParagraphFont"/>
    <w:link w:val="Heading1"/>
    <w:uiPriority w:val="9"/>
    <w:rsid w:val="004E17D5"/>
    <w:rPr>
      <w:rFonts w:ascii="Gotham Bold" w:eastAsiaTheme="majorEastAsia" w:hAnsi="Gotham Bold" w:cstheme="majorBidi"/>
      <w:bCs/>
      <w:color w:val="41748D"/>
      <w:spacing w:val="-4"/>
      <w:sz w:val="28"/>
      <w:szCs w:val="28"/>
    </w:rPr>
  </w:style>
  <w:style w:type="character" w:customStyle="1" w:styleId="TOCHeadChar">
    <w:name w:val="TOC Head Char"/>
    <w:basedOn w:val="DefaultParagraphFont"/>
    <w:link w:val="TOCHead"/>
    <w:rsid w:val="00231D12"/>
    <w:rPr>
      <w:rFonts w:ascii="Gotham Bold" w:hAnsi="Gotham Bold"/>
      <w:spacing w:val="-4"/>
      <w:sz w:val="36"/>
      <w:szCs w:val="36"/>
    </w:rPr>
  </w:style>
  <w:style w:type="paragraph" w:styleId="TOC1">
    <w:name w:val="toc 1"/>
    <w:basedOn w:val="Normal"/>
    <w:next w:val="Normal"/>
    <w:autoRedefine/>
    <w:uiPriority w:val="39"/>
    <w:unhideWhenUsed/>
    <w:rsid w:val="00687E09"/>
    <w:pPr>
      <w:tabs>
        <w:tab w:val="right" w:leader="dot" w:pos="9360"/>
      </w:tabs>
      <w:spacing w:after="100"/>
      <w:ind w:left="2880"/>
    </w:pPr>
    <w:rPr>
      <w:rFonts w:ascii="Montserrat Medium" w:hAnsi="Montserrat Medium"/>
      <w:noProof/>
    </w:rPr>
  </w:style>
  <w:style w:type="character" w:customStyle="1" w:styleId="Heading2Char">
    <w:name w:val="Heading 2 Char"/>
    <w:basedOn w:val="DefaultParagraphFont"/>
    <w:link w:val="Heading2"/>
    <w:uiPriority w:val="9"/>
    <w:rsid w:val="00B971D2"/>
    <w:rPr>
      <w:rFonts w:ascii="Gotham Medium" w:eastAsiaTheme="majorEastAsia" w:hAnsi="Gotham Medium" w:cstheme="majorBidi"/>
      <w:bCs/>
      <w:color w:val="000000" w:themeColor="text1"/>
      <w:spacing w:val="-4"/>
      <w:sz w:val="24"/>
      <w:szCs w:val="24"/>
    </w:rPr>
  </w:style>
  <w:style w:type="paragraph" w:styleId="TOCHeading">
    <w:name w:val="TOC Heading"/>
    <w:basedOn w:val="Heading1"/>
    <w:next w:val="Normal"/>
    <w:uiPriority w:val="39"/>
    <w:unhideWhenUsed/>
    <w:qFormat/>
    <w:rsid w:val="00687E09"/>
    <w:pPr>
      <w:pBdr>
        <w:bottom w:val="none" w:sz="0" w:space="0" w:color="auto"/>
      </w:pBdr>
      <w:ind w:left="0"/>
      <w:outlineLvl w:val="9"/>
    </w:pPr>
    <w:rPr>
      <w:rFonts w:asciiTheme="majorHAnsi" w:hAnsiTheme="majorHAnsi"/>
      <w:color w:val="365F91" w:themeColor="accent1" w:themeShade="BF"/>
      <w:spacing w:val="0"/>
    </w:rPr>
  </w:style>
  <w:style w:type="paragraph" w:styleId="TOC2">
    <w:name w:val="toc 2"/>
    <w:basedOn w:val="Normal"/>
    <w:next w:val="Normal"/>
    <w:autoRedefine/>
    <w:uiPriority w:val="39"/>
    <w:unhideWhenUsed/>
    <w:rsid w:val="00687E09"/>
    <w:pPr>
      <w:tabs>
        <w:tab w:val="right" w:leader="dot" w:pos="9360"/>
      </w:tabs>
      <w:spacing w:after="100"/>
      <w:ind w:left="3420"/>
    </w:pPr>
  </w:style>
  <w:style w:type="character" w:styleId="Hyperlink">
    <w:name w:val="Hyperlink"/>
    <w:basedOn w:val="DefaultParagraphFont"/>
    <w:uiPriority w:val="99"/>
    <w:unhideWhenUsed/>
    <w:rsid w:val="00687E09"/>
    <w:rPr>
      <w:color w:val="0000FF" w:themeColor="hyperlink"/>
      <w:u w:val="single"/>
    </w:rPr>
  </w:style>
  <w:style w:type="paragraph" w:customStyle="1" w:styleId="GSAIndentNormal">
    <w:name w:val="GSA Indent Normal"/>
    <w:basedOn w:val="IndentNormal"/>
    <w:link w:val="GSAIndentNormalChar"/>
    <w:qFormat/>
    <w:rsid w:val="00401680"/>
    <w:pPr>
      <w:spacing w:after="40"/>
    </w:pPr>
  </w:style>
  <w:style w:type="paragraph" w:customStyle="1" w:styleId="GSANumberIndent">
    <w:name w:val="GSA Number Indent"/>
    <w:basedOn w:val="GSAIndentNormal"/>
    <w:link w:val="GSANumberIndentChar"/>
    <w:qFormat/>
    <w:rsid w:val="00401680"/>
    <w:pPr>
      <w:ind w:left="540" w:hanging="180"/>
    </w:pPr>
  </w:style>
  <w:style w:type="character" w:customStyle="1" w:styleId="GSAIndentNormalChar">
    <w:name w:val="GSA Indent Normal Char"/>
    <w:basedOn w:val="IndentNormalChar"/>
    <w:link w:val="GSAIndentNormal"/>
    <w:rsid w:val="00401680"/>
    <w:rPr>
      <w:rFonts w:ascii="Gotham Book" w:hAnsi="Gotham Book"/>
      <w:sz w:val="16"/>
      <w:szCs w:val="16"/>
    </w:rPr>
  </w:style>
  <w:style w:type="character" w:customStyle="1" w:styleId="Heading3Char">
    <w:name w:val="Heading 3 Char"/>
    <w:basedOn w:val="DefaultParagraphFont"/>
    <w:link w:val="Heading3"/>
    <w:uiPriority w:val="9"/>
    <w:rsid w:val="006D6EFD"/>
    <w:rPr>
      <w:rFonts w:asciiTheme="majorHAnsi" w:eastAsiaTheme="majorEastAsia" w:hAnsiTheme="majorHAnsi" w:cstheme="majorBidi"/>
      <w:b/>
      <w:bCs/>
      <w:color w:val="4F81BD" w:themeColor="accent1"/>
      <w:spacing w:val="-4"/>
      <w:sz w:val="16"/>
      <w:szCs w:val="16"/>
    </w:rPr>
  </w:style>
  <w:style w:type="character" w:customStyle="1" w:styleId="GSANumberIndentChar">
    <w:name w:val="GSA Number Indent Char"/>
    <w:basedOn w:val="GSAIndentNormalChar"/>
    <w:link w:val="GSANumberIndent"/>
    <w:rsid w:val="00401680"/>
    <w:rPr>
      <w:rFonts w:ascii="Gotham Book" w:hAnsi="Gotham Book"/>
      <w:sz w:val="16"/>
      <w:szCs w:val="16"/>
    </w:rPr>
  </w:style>
  <w:style w:type="paragraph" w:customStyle="1" w:styleId="TABLEOUTSIDEHEADING">
    <w:name w:val="TABLE OUTSIDE HEADING"/>
    <w:basedOn w:val="SectionHead113pt"/>
    <w:link w:val="TABLEOUTSIDEHEADINGChar"/>
    <w:qFormat/>
    <w:rsid w:val="00C66C5F"/>
    <w:pPr>
      <w:spacing w:after="240"/>
      <w:ind w:left="0" w:right="328"/>
      <w:jc w:val="center"/>
    </w:pPr>
    <w:rPr>
      <w:rFonts w:ascii="Gotham Medium" w:hAnsi="Gotham Medium"/>
      <w:b w:val="0"/>
    </w:rPr>
  </w:style>
  <w:style w:type="character" w:customStyle="1" w:styleId="TABLEOUTSIDEHEADINGChar">
    <w:name w:val="TABLE OUTSIDE HEADING Char"/>
    <w:basedOn w:val="SectionHead113ptChar"/>
    <w:link w:val="TABLEOUTSIDEHEADING"/>
    <w:rsid w:val="00C66C5F"/>
    <w:rPr>
      <w:rFonts w:ascii="Gotham Medium" w:eastAsia="Arial" w:hAnsi="Gotham Medium" w:cs="Arial"/>
      <w:b/>
      <w:bCs/>
      <w:color w:val="42809E"/>
      <w:spacing w:val="-4"/>
      <w:w w:val="9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98807">
      <w:bodyDiv w:val="1"/>
      <w:marLeft w:val="0"/>
      <w:marRight w:val="0"/>
      <w:marTop w:val="0"/>
      <w:marBottom w:val="0"/>
      <w:divBdr>
        <w:top w:val="none" w:sz="0" w:space="0" w:color="auto"/>
        <w:left w:val="none" w:sz="0" w:space="0" w:color="auto"/>
        <w:bottom w:val="none" w:sz="0" w:space="0" w:color="auto"/>
        <w:right w:val="none" w:sz="0" w:space="0" w:color="auto"/>
      </w:divBdr>
    </w:div>
    <w:div w:id="1153567225">
      <w:bodyDiv w:val="1"/>
      <w:marLeft w:val="0"/>
      <w:marRight w:val="0"/>
      <w:marTop w:val="0"/>
      <w:marBottom w:val="0"/>
      <w:divBdr>
        <w:top w:val="none" w:sz="0" w:space="0" w:color="auto"/>
        <w:left w:val="none" w:sz="0" w:space="0" w:color="auto"/>
        <w:bottom w:val="none" w:sz="0" w:space="0" w:color="auto"/>
        <w:right w:val="none" w:sz="0" w:space="0" w:color="auto"/>
      </w:divBdr>
      <w:divsChild>
        <w:div w:id="248932647">
          <w:marLeft w:val="0"/>
          <w:marRight w:val="0"/>
          <w:marTop w:val="0"/>
          <w:marBottom w:val="0"/>
          <w:divBdr>
            <w:top w:val="none" w:sz="0" w:space="0" w:color="auto"/>
            <w:left w:val="none" w:sz="0" w:space="0" w:color="auto"/>
            <w:bottom w:val="none" w:sz="0" w:space="0" w:color="auto"/>
            <w:right w:val="none" w:sz="0" w:space="0" w:color="auto"/>
          </w:divBdr>
          <w:divsChild>
            <w:div w:id="2127851578">
              <w:marLeft w:val="0"/>
              <w:marRight w:val="0"/>
              <w:marTop w:val="0"/>
              <w:marBottom w:val="0"/>
              <w:divBdr>
                <w:top w:val="none" w:sz="0" w:space="0" w:color="auto"/>
                <w:left w:val="none" w:sz="0" w:space="0" w:color="auto"/>
                <w:bottom w:val="none" w:sz="0" w:space="0" w:color="auto"/>
                <w:right w:val="none" w:sz="0" w:space="0" w:color="auto"/>
              </w:divBdr>
              <w:divsChild>
                <w:div w:id="1482384848">
                  <w:marLeft w:val="0"/>
                  <w:marRight w:val="0"/>
                  <w:marTop w:val="0"/>
                  <w:marBottom w:val="0"/>
                  <w:divBdr>
                    <w:top w:val="none" w:sz="0" w:space="0" w:color="auto"/>
                    <w:left w:val="none" w:sz="0" w:space="0" w:color="auto"/>
                    <w:bottom w:val="none" w:sz="0" w:space="0" w:color="auto"/>
                    <w:right w:val="none" w:sz="0" w:space="0" w:color="auto"/>
                  </w:divBdr>
                  <w:divsChild>
                    <w:div w:id="8658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8763">
          <w:marLeft w:val="0"/>
          <w:marRight w:val="0"/>
          <w:marTop w:val="0"/>
          <w:marBottom w:val="0"/>
          <w:divBdr>
            <w:top w:val="none" w:sz="0" w:space="0" w:color="auto"/>
            <w:left w:val="none" w:sz="0" w:space="0" w:color="auto"/>
            <w:bottom w:val="none" w:sz="0" w:space="0" w:color="auto"/>
            <w:right w:val="none" w:sz="0" w:space="0" w:color="auto"/>
          </w:divBdr>
          <w:divsChild>
            <w:div w:id="592006613">
              <w:marLeft w:val="0"/>
              <w:marRight w:val="0"/>
              <w:marTop w:val="0"/>
              <w:marBottom w:val="0"/>
              <w:divBdr>
                <w:top w:val="none" w:sz="0" w:space="0" w:color="auto"/>
                <w:left w:val="none" w:sz="0" w:space="0" w:color="auto"/>
                <w:bottom w:val="none" w:sz="0" w:space="0" w:color="auto"/>
                <w:right w:val="none" w:sz="0" w:space="0" w:color="auto"/>
              </w:divBdr>
              <w:divsChild>
                <w:div w:id="659698361">
                  <w:marLeft w:val="0"/>
                  <w:marRight w:val="0"/>
                  <w:marTop w:val="0"/>
                  <w:marBottom w:val="0"/>
                  <w:divBdr>
                    <w:top w:val="none" w:sz="0" w:space="0" w:color="auto"/>
                    <w:left w:val="none" w:sz="0" w:space="0" w:color="auto"/>
                    <w:bottom w:val="none" w:sz="0" w:space="0" w:color="auto"/>
                    <w:right w:val="none" w:sz="0" w:space="0" w:color="auto"/>
                  </w:divBdr>
                </w:div>
                <w:div w:id="1650939340">
                  <w:marLeft w:val="0"/>
                  <w:marRight w:val="0"/>
                  <w:marTop w:val="0"/>
                  <w:marBottom w:val="0"/>
                  <w:divBdr>
                    <w:top w:val="none" w:sz="0" w:space="0" w:color="auto"/>
                    <w:left w:val="none" w:sz="0" w:space="0" w:color="auto"/>
                    <w:bottom w:val="none" w:sz="0" w:space="0" w:color="auto"/>
                    <w:right w:val="none" w:sz="0" w:space="0" w:color="auto"/>
                  </w:divBdr>
                  <w:divsChild>
                    <w:div w:id="1127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3539">
              <w:marLeft w:val="0"/>
              <w:marRight w:val="0"/>
              <w:marTop w:val="0"/>
              <w:marBottom w:val="0"/>
              <w:divBdr>
                <w:top w:val="none" w:sz="0" w:space="0" w:color="auto"/>
                <w:left w:val="none" w:sz="0" w:space="0" w:color="auto"/>
                <w:bottom w:val="none" w:sz="0" w:space="0" w:color="auto"/>
                <w:right w:val="none" w:sz="0" w:space="0" w:color="auto"/>
              </w:divBdr>
              <w:divsChild>
                <w:div w:id="21637918">
                  <w:marLeft w:val="0"/>
                  <w:marRight w:val="0"/>
                  <w:marTop w:val="0"/>
                  <w:marBottom w:val="0"/>
                  <w:divBdr>
                    <w:top w:val="none" w:sz="0" w:space="0" w:color="auto"/>
                    <w:left w:val="none" w:sz="0" w:space="0" w:color="auto"/>
                    <w:bottom w:val="none" w:sz="0" w:space="0" w:color="auto"/>
                    <w:right w:val="none" w:sz="0" w:space="0" w:color="auto"/>
                  </w:divBdr>
                </w:div>
                <w:div w:id="566570590">
                  <w:marLeft w:val="0"/>
                  <w:marRight w:val="0"/>
                  <w:marTop w:val="0"/>
                  <w:marBottom w:val="0"/>
                  <w:divBdr>
                    <w:top w:val="none" w:sz="0" w:space="0" w:color="auto"/>
                    <w:left w:val="none" w:sz="0" w:space="0" w:color="auto"/>
                    <w:bottom w:val="none" w:sz="0" w:space="0" w:color="auto"/>
                    <w:right w:val="none" w:sz="0" w:space="0" w:color="auto"/>
                  </w:divBdr>
                  <w:divsChild>
                    <w:div w:id="7276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9594">
          <w:marLeft w:val="0"/>
          <w:marRight w:val="0"/>
          <w:marTop w:val="0"/>
          <w:marBottom w:val="0"/>
          <w:divBdr>
            <w:top w:val="none" w:sz="0" w:space="0" w:color="auto"/>
            <w:left w:val="none" w:sz="0" w:space="0" w:color="auto"/>
            <w:bottom w:val="none" w:sz="0" w:space="0" w:color="auto"/>
            <w:right w:val="none" w:sz="0" w:space="0" w:color="auto"/>
          </w:divBdr>
          <w:divsChild>
            <w:div w:id="1407144070">
              <w:marLeft w:val="0"/>
              <w:marRight w:val="0"/>
              <w:marTop w:val="0"/>
              <w:marBottom w:val="0"/>
              <w:divBdr>
                <w:top w:val="none" w:sz="0" w:space="0" w:color="auto"/>
                <w:left w:val="none" w:sz="0" w:space="0" w:color="auto"/>
                <w:bottom w:val="none" w:sz="0" w:space="0" w:color="auto"/>
                <w:right w:val="none" w:sz="0" w:space="0" w:color="auto"/>
              </w:divBdr>
              <w:divsChild>
                <w:div w:id="1154950252">
                  <w:marLeft w:val="0"/>
                  <w:marRight w:val="0"/>
                  <w:marTop w:val="0"/>
                  <w:marBottom w:val="0"/>
                  <w:divBdr>
                    <w:top w:val="none" w:sz="0" w:space="0" w:color="auto"/>
                    <w:left w:val="none" w:sz="0" w:space="0" w:color="auto"/>
                    <w:bottom w:val="none" w:sz="0" w:space="0" w:color="auto"/>
                    <w:right w:val="none" w:sz="0" w:space="0" w:color="auto"/>
                  </w:divBdr>
                  <w:divsChild>
                    <w:div w:id="15314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036">
          <w:marLeft w:val="0"/>
          <w:marRight w:val="0"/>
          <w:marTop w:val="0"/>
          <w:marBottom w:val="0"/>
          <w:divBdr>
            <w:top w:val="none" w:sz="0" w:space="0" w:color="auto"/>
            <w:left w:val="none" w:sz="0" w:space="0" w:color="auto"/>
            <w:bottom w:val="none" w:sz="0" w:space="0" w:color="auto"/>
            <w:right w:val="none" w:sz="0" w:space="0" w:color="auto"/>
          </w:divBdr>
          <w:divsChild>
            <w:div w:id="1359311598">
              <w:marLeft w:val="0"/>
              <w:marRight w:val="0"/>
              <w:marTop w:val="0"/>
              <w:marBottom w:val="0"/>
              <w:divBdr>
                <w:top w:val="none" w:sz="0" w:space="0" w:color="auto"/>
                <w:left w:val="none" w:sz="0" w:space="0" w:color="auto"/>
                <w:bottom w:val="none" w:sz="0" w:space="0" w:color="auto"/>
                <w:right w:val="none" w:sz="0" w:space="0" w:color="auto"/>
              </w:divBdr>
              <w:divsChild>
                <w:div w:id="775904633">
                  <w:marLeft w:val="0"/>
                  <w:marRight w:val="0"/>
                  <w:marTop w:val="0"/>
                  <w:marBottom w:val="0"/>
                  <w:divBdr>
                    <w:top w:val="none" w:sz="0" w:space="0" w:color="auto"/>
                    <w:left w:val="none" w:sz="0" w:space="0" w:color="auto"/>
                    <w:bottom w:val="none" w:sz="0" w:space="0" w:color="auto"/>
                    <w:right w:val="none" w:sz="0" w:space="0" w:color="auto"/>
                  </w:divBdr>
                </w:div>
                <w:div w:id="1592425722">
                  <w:marLeft w:val="0"/>
                  <w:marRight w:val="0"/>
                  <w:marTop w:val="0"/>
                  <w:marBottom w:val="0"/>
                  <w:divBdr>
                    <w:top w:val="none" w:sz="0" w:space="0" w:color="auto"/>
                    <w:left w:val="none" w:sz="0" w:space="0" w:color="auto"/>
                    <w:bottom w:val="none" w:sz="0" w:space="0" w:color="auto"/>
                    <w:right w:val="none" w:sz="0" w:space="0" w:color="auto"/>
                  </w:divBdr>
                  <w:divsChild>
                    <w:div w:id="2082561226">
                      <w:marLeft w:val="0"/>
                      <w:marRight w:val="0"/>
                      <w:marTop w:val="0"/>
                      <w:marBottom w:val="0"/>
                      <w:divBdr>
                        <w:top w:val="none" w:sz="0" w:space="0" w:color="auto"/>
                        <w:left w:val="none" w:sz="0" w:space="0" w:color="auto"/>
                        <w:bottom w:val="none" w:sz="0" w:space="0" w:color="auto"/>
                        <w:right w:val="none" w:sz="0" w:space="0" w:color="auto"/>
                      </w:divBdr>
                    </w:div>
                  </w:divsChild>
                </w:div>
                <w:div w:id="821628923">
                  <w:marLeft w:val="0"/>
                  <w:marRight w:val="0"/>
                  <w:marTop w:val="0"/>
                  <w:marBottom w:val="0"/>
                  <w:divBdr>
                    <w:top w:val="none" w:sz="0" w:space="0" w:color="auto"/>
                    <w:left w:val="none" w:sz="0" w:space="0" w:color="auto"/>
                    <w:bottom w:val="none" w:sz="0" w:space="0" w:color="auto"/>
                    <w:right w:val="none" w:sz="0" w:space="0" w:color="auto"/>
                  </w:divBdr>
                </w:div>
                <w:div w:id="329793122">
                  <w:marLeft w:val="0"/>
                  <w:marRight w:val="0"/>
                  <w:marTop w:val="0"/>
                  <w:marBottom w:val="0"/>
                  <w:divBdr>
                    <w:top w:val="none" w:sz="0" w:space="0" w:color="auto"/>
                    <w:left w:val="none" w:sz="0" w:space="0" w:color="auto"/>
                    <w:bottom w:val="none" w:sz="0" w:space="0" w:color="auto"/>
                    <w:right w:val="none" w:sz="0" w:space="0" w:color="auto"/>
                  </w:divBdr>
                  <w:divsChild>
                    <w:div w:id="3297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268">
              <w:marLeft w:val="0"/>
              <w:marRight w:val="0"/>
              <w:marTop w:val="0"/>
              <w:marBottom w:val="0"/>
              <w:divBdr>
                <w:top w:val="none" w:sz="0" w:space="0" w:color="auto"/>
                <w:left w:val="none" w:sz="0" w:space="0" w:color="auto"/>
                <w:bottom w:val="none" w:sz="0" w:space="0" w:color="auto"/>
                <w:right w:val="none" w:sz="0" w:space="0" w:color="auto"/>
              </w:divBdr>
              <w:divsChild>
                <w:div w:id="994602874">
                  <w:marLeft w:val="0"/>
                  <w:marRight w:val="0"/>
                  <w:marTop w:val="0"/>
                  <w:marBottom w:val="0"/>
                  <w:divBdr>
                    <w:top w:val="none" w:sz="0" w:space="0" w:color="auto"/>
                    <w:left w:val="none" w:sz="0" w:space="0" w:color="auto"/>
                    <w:bottom w:val="none" w:sz="0" w:space="0" w:color="auto"/>
                    <w:right w:val="none" w:sz="0" w:space="0" w:color="auto"/>
                  </w:divBdr>
                </w:div>
                <w:div w:id="803692439">
                  <w:marLeft w:val="0"/>
                  <w:marRight w:val="0"/>
                  <w:marTop w:val="0"/>
                  <w:marBottom w:val="0"/>
                  <w:divBdr>
                    <w:top w:val="none" w:sz="0" w:space="0" w:color="auto"/>
                    <w:left w:val="none" w:sz="0" w:space="0" w:color="auto"/>
                    <w:bottom w:val="none" w:sz="0" w:space="0" w:color="auto"/>
                    <w:right w:val="none" w:sz="0" w:space="0" w:color="auto"/>
                  </w:divBdr>
                  <w:divsChild>
                    <w:div w:id="1290356018">
                      <w:marLeft w:val="0"/>
                      <w:marRight w:val="0"/>
                      <w:marTop w:val="0"/>
                      <w:marBottom w:val="0"/>
                      <w:divBdr>
                        <w:top w:val="none" w:sz="0" w:space="0" w:color="auto"/>
                        <w:left w:val="none" w:sz="0" w:space="0" w:color="auto"/>
                        <w:bottom w:val="none" w:sz="0" w:space="0" w:color="auto"/>
                        <w:right w:val="none" w:sz="0" w:space="0" w:color="auto"/>
                      </w:divBdr>
                    </w:div>
                  </w:divsChild>
                </w:div>
                <w:div w:id="1252202185">
                  <w:marLeft w:val="0"/>
                  <w:marRight w:val="0"/>
                  <w:marTop w:val="0"/>
                  <w:marBottom w:val="0"/>
                  <w:divBdr>
                    <w:top w:val="none" w:sz="0" w:space="0" w:color="auto"/>
                    <w:left w:val="none" w:sz="0" w:space="0" w:color="auto"/>
                    <w:bottom w:val="none" w:sz="0" w:space="0" w:color="auto"/>
                    <w:right w:val="none" w:sz="0" w:space="0" w:color="auto"/>
                  </w:divBdr>
                </w:div>
                <w:div w:id="79841270">
                  <w:marLeft w:val="0"/>
                  <w:marRight w:val="0"/>
                  <w:marTop w:val="0"/>
                  <w:marBottom w:val="0"/>
                  <w:divBdr>
                    <w:top w:val="none" w:sz="0" w:space="0" w:color="auto"/>
                    <w:left w:val="none" w:sz="0" w:space="0" w:color="auto"/>
                    <w:bottom w:val="none" w:sz="0" w:space="0" w:color="auto"/>
                    <w:right w:val="none" w:sz="0" w:space="0" w:color="auto"/>
                  </w:divBdr>
                  <w:divsChild>
                    <w:div w:id="8254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2170">
              <w:marLeft w:val="0"/>
              <w:marRight w:val="0"/>
              <w:marTop w:val="0"/>
              <w:marBottom w:val="0"/>
              <w:divBdr>
                <w:top w:val="none" w:sz="0" w:space="0" w:color="auto"/>
                <w:left w:val="none" w:sz="0" w:space="0" w:color="auto"/>
                <w:bottom w:val="none" w:sz="0" w:space="0" w:color="auto"/>
                <w:right w:val="none" w:sz="0" w:space="0" w:color="auto"/>
              </w:divBdr>
              <w:divsChild>
                <w:div w:id="536477781">
                  <w:marLeft w:val="0"/>
                  <w:marRight w:val="0"/>
                  <w:marTop w:val="0"/>
                  <w:marBottom w:val="0"/>
                  <w:divBdr>
                    <w:top w:val="none" w:sz="0" w:space="0" w:color="auto"/>
                    <w:left w:val="none" w:sz="0" w:space="0" w:color="auto"/>
                    <w:bottom w:val="none" w:sz="0" w:space="0" w:color="auto"/>
                    <w:right w:val="none" w:sz="0" w:space="0" w:color="auto"/>
                  </w:divBdr>
                </w:div>
                <w:div w:id="1299335241">
                  <w:marLeft w:val="0"/>
                  <w:marRight w:val="0"/>
                  <w:marTop w:val="0"/>
                  <w:marBottom w:val="0"/>
                  <w:divBdr>
                    <w:top w:val="none" w:sz="0" w:space="0" w:color="auto"/>
                    <w:left w:val="none" w:sz="0" w:space="0" w:color="auto"/>
                    <w:bottom w:val="none" w:sz="0" w:space="0" w:color="auto"/>
                    <w:right w:val="none" w:sz="0" w:space="0" w:color="auto"/>
                  </w:divBdr>
                  <w:divsChild>
                    <w:div w:id="126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5194">
          <w:marLeft w:val="0"/>
          <w:marRight w:val="0"/>
          <w:marTop w:val="0"/>
          <w:marBottom w:val="0"/>
          <w:divBdr>
            <w:top w:val="none" w:sz="0" w:space="0" w:color="auto"/>
            <w:left w:val="none" w:sz="0" w:space="0" w:color="auto"/>
            <w:bottom w:val="none" w:sz="0" w:space="0" w:color="auto"/>
            <w:right w:val="none" w:sz="0" w:space="0" w:color="auto"/>
          </w:divBdr>
          <w:divsChild>
            <w:div w:id="667250786">
              <w:marLeft w:val="0"/>
              <w:marRight w:val="0"/>
              <w:marTop w:val="0"/>
              <w:marBottom w:val="0"/>
              <w:divBdr>
                <w:top w:val="none" w:sz="0" w:space="0" w:color="auto"/>
                <w:left w:val="none" w:sz="0" w:space="0" w:color="auto"/>
                <w:bottom w:val="none" w:sz="0" w:space="0" w:color="auto"/>
                <w:right w:val="none" w:sz="0" w:space="0" w:color="auto"/>
              </w:divBdr>
              <w:divsChild>
                <w:div w:id="763841716">
                  <w:marLeft w:val="0"/>
                  <w:marRight w:val="0"/>
                  <w:marTop w:val="0"/>
                  <w:marBottom w:val="0"/>
                  <w:divBdr>
                    <w:top w:val="none" w:sz="0" w:space="0" w:color="auto"/>
                    <w:left w:val="none" w:sz="0" w:space="0" w:color="auto"/>
                    <w:bottom w:val="none" w:sz="0" w:space="0" w:color="auto"/>
                    <w:right w:val="none" w:sz="0" w:space="0" w:color="auto"/>
                  </w:divBdr>
                  <w:divsChild>
                    <w:div w:id="1841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6083">
          <w:marLeft w:val="0"/>
          <w:marRight w:val="0"/>
          <w:marTop w:val="0"/>
          <w:marBottom w:val="0"/>
          <w:divBdr>
            <w:top w:val="none" w:sz="0" w:space="0" w:color="auto"/>
            <w:left w:val="none" w:sz="0" w:space="0" w:color="auto"/>
            <w:bottom w:val="none" w:sz="0" w:space="0" w:color="auto"/>
            <w:right w:val="none" w:sz="0" w:space="0" w:color="auto"/>
          </w:divBdr>
          <w:divsChild>
            <w:div w:id="176115310">
              <w:marLeft w:val="0"/>
              <w:marRight w:val="0"/>
              <w:marTop w:val="0"/>
              <w:marBottom w:val="0"/>
              <w:divBdr>
                <w:top w:val="none" w:sz="0" w:space="0" w:color="auto"/>
                <w:left w:val="none" w:sz="0" w:space="0" w:color="auto"/>
                <w:bottom w:val="none" w:sz="0" w:space="0" w:color="auto"/>
                <w:right w:val="none" w:sz="0" w:space="0" w:color="auto"/>
              </w:divBdr>
              <w:divsChild>
                <w:div w:id="1256862506">
                  <w:marLeft w:val="0"/>
                  <w:marRight w:val="0"/>
                  <w:marTop w:val="0"/>
                  <w:marBottom w:val="0"/>
                  <w:divBdr>
                    <w:top w:val="none" w:sz="0" w:space="0" w:color="auto"/>
                    <w:left w:val="none" w:sz="0" w:space="0" w:color="auto"/>
                    <w:bottom w:val="none" w:sz="0" w:space="0" w:color="auto"/>
                    <w:right w:val="none" w:sz="0" w:space="0" w:color="auto"/>
                  </w:divBdr>
                </w:div>
                <w:div w:id="1952010022">
                  <w:marLeft w:val="0"/>
                  <w:marRight w:val="0"/>
                  <w:marTop w:val="0"/>
                  <w:marBottom w:val="0"/>
                  <w:divBdr>
                    <w:top w:val="none" w:sz="0" w:space="0" w:color="auto"/>
                    <w:left w:val="none" w:sz="0" w:space="0" w:color="auto"/>
                    <w:bottom w:val="none" w:sz="0" w:space="0" w:color="auto"/>
                    <w:right w:val="none" w:sz="0" w:space="0" w:color="auto"/>
                  </w:divBdr>
                  <w:divsChild>
                    <w:div w:id="19879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6979">
          <w:marLeft w:val="0"/>
          <w:marRight w:val="0"/>
          <w:marTop w:val="0"/>
          <w:marBottom w:val="0"/>
          <w:divBdr>
            <w:top w:val="none" w:sz="0" w:space="0" w:color="auto"/>
            <w:left w:val="none" w:sz="0" w:space="0" w:color="auto"/>
            <w:bottom w:val="none" w:sz="0" w:space="0" w:color="auto"/>
            <w:right w:val="none" w:sz="0" w:space="0" w:color="auto"/>
          </w:divBdr>
          <w:divsChild>
            <w:div w:id="1590383831">
              <w:marLeft w:val="0"/>
              <w:marRight w:val="0"/>
              <w:marTop w:val="0"/>
              <w:marBottom w:val="0"/>
              <w:divBdr>
                <w:top w:val="none" w:sz="0" w:space="0" w:color="auto"/>
                <w:left w:val="none" w:sz="0" w:space="0" w:color="auto"/>
                <w:bottom w:val="none" w:sz="0" w:space="0" w:color="auto"/>
                <w:right w:val="none" w:sz="0" w:space="0" w:color="auto"/>
              </w:divBdr>
              <w:divsChild>
                <w:div w:id="1563249308">
                  <w:marLeft w:val="0"/>
                  <w:marRight w:val="0"/>
                  <w:marTop w:val="0"/>
                  <w:marBottom w:val="0"/>
                  <w:divBdr>
                    <w:top w:val="none" w:sz="0" w:space="0" w:color="auto"/>
                    <w:left w:val="none" w:sz="0" w:space="0" w:color="auto"/>
                    <w:bottom w:val="none" w:sz="0" w:space="0" w:color="auto"/>
                    <w:right w:val="none" w:sz="0" w:space="0" w:color="auto"/>
                  </w:divBdr>
                  <w:divsChild>
                    <w:div w:id="6395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60504">
          <w:marLeft w:val="0"/>
          <w:marRight w:val="0"/>
          <w:marTop w:val="0"/>
          <w:marBottom w:val="0"/>
          <w:divBdr>
            <w:top w:val="none" w:sz="0" w:space="0" w:color="auto"/>
            <w:left w:val="none" w:sz="0" w:space="0" w:color="auto"/>
            <w:bottom w:val="none" w:sz="0" w:space="0" w:color="auto"/>
            <w:right w:val="none" w:sz="0" w:space="0" w:color="auto"/>
          </w:divBdr>
          <w:divsChild>
            <w:div w:id="940841424">
              <w:marLeft w:val="0"/>
              <w:marRight w:val="0"/>
              <w:marTop w:val="0"/>
              <w:marBottom w:val="0"/>
              <w:divBdr>
                <w:top w:val="none" w:sz="0" w:space="0" w:color="auto"/>
                <w:left w:val="none" w:sz="0" w:space="0" w:color="auto"/>
                <w:bottom w:val="none" w:sz="0" w:space="0" w:color="auto"/>
                <w:right w:val="none" w:sz="0" w:space="0" w:color="auto"/>
              </w:divBdr>
              <w:divsChild>
                <w:div w:id="1545020668">
                  <w:marLeft w:val="0"/>
                  <w:marRight w:val="0"/>
                  <w:marTop w:val="0"/>
                  <w:marBottom w:val="0"/>
                  <w:divBdr>
                    <w:top w:val="none" w:sz="0" w:space="0" w:color="auto"/>
                    <w:left w:val="none" w:sz="0" w:space="0" w:color="auto"/>
                    <w:bottom w:val="none" w:sz="0" w:space="0" w:color="auto"/>
                    <w:right w:val="none" w:sz="0" w:space="0" w:color="auto"/>
                  </w:divBdr>
                </w:div>
                <w:div w:id="1638756608">
                  <w:marLeft w:val="0"/>
                  <w:marRight w:val="0"/>
                  <w:marTop w:val="0"/>
                  <w:marBottom w:val="0"/>
                  <w:divBdr>
                    <w:top w:val="none" w:sz="0" w:space="0" w:color="auto"/>
                    <w:left w:val="none" w:sz="0" w:space="0" w:color="auto"/>
                    <w:bottom w:val="none" w:sz="0" w:space="0" w:color="auto"/>
                    <w:right w:val="none" w:sz="0" w:space="0" w:color="auto"/>
                  </w:divBdr>
                  <w:divsChild>
                    <w:div w:id="20190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376">
              <w:marLeft w:val="0"/>
              <w:marRight w:val="0"/>
              <w:marTop w:val="0"/>
              <w:marBottom w:val="0"/>
              <w:divBdr>
                <w:top w:val="none" w:sz="0" w:space="0" w:color="auto"/>
                <w:left w:val="none" w:sz="0" w:space="0" w:color="auto"/>
                <w:bottom w:val="none" w:sz="0" w:space="0" w:color="auto"/>
                <w:right w:val="none" w:sz="0" w:space="0" w:color="auto"/>
              </w:divBdr>
              <w:divsChild>
                <w:div w:id="1425884976">
                  <w:marLeft w:val="0"/>
                  <w:marRight w:val="0"/>
                  <w:marTop w:val="0"/>
                  <w:marBottom w:val="0"/>
                  <w:divBdr>
                    <w:top w:val="none" w:sz="0" w:space="0" w:color="auto"/>
                    <w:left w:val="none" w:sz="0" w:space="0" w:color="auto"/>
                    <w:bottom w:val="none" w:sz="0" w:space="0" w:color="auto"/>
                    <w:right w:val="none" w:sz="0" w:space="0" w:color="auto"/>
                  </w:divBdr>
                </w:div>
                <w:div w:id="1718698615">
                  <w:marLeft w:val="0"/>
                  <w:marRight w:val="0"/>
                  <w:marTop w:val="0"/>
                  <w:marBottom w:val="0"/>
                  <w:divBdr>
                    <w:top w:val="none" w:sz="0" w:space="0" w:color="auto"/>
                    <w:left w:val="none" w:sz="0" w:space="0" w:color="auto"/>
                    <w:bottom w:val="none" w:sz="0" w:space="0" w:color="auto"/>
                    <w:right w:val="none" w:sz="0" w:space="0" w:color="auto"/>
                  </w:divBdr>
                  <w:divsChild>
                    <w:div w:id="3788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4978">
          <w:marLeft w:val="0"/>
          <w:marRight w:val="0"/>
          <w:marTop w:val="0"/>
          <w:marBottom w:val="0"/>
          <w:divBdr>
            <w:top w:val="none" w:sz="0" w:space="0" w:color="auto"/>
            <w:left w:val="none" w:sz="0" w:space="0" w:color="auto"/>
            <w:bottom w:val="none" w:sz="0" w:space="0" w:color="auto"/>
            <w:right w:val="none" w:sz="0" w:space="0" w:color="auto"/>
          </w:divBdr>
          <w:divsChild>
            <w:div w:id="1894809529">
              <w:marLeft w:val="0"/>
              <w:marRight w:val="0"/>
              <w:marTop w:val="0"/>
              <w:marBottom w:val="0"/>
              <w:divBdr>
                <w:top w:val="none" w:sz="0" w:space="0" w:color="auto"/>
                <w:left w:val="none" w:sz="0" w:space="0" w:color="auto"/>
                <w:bottom w:val="none" w:sz="0" w:space="0" w:color="auto"/>
                <w:right w:val="none" w:sz="0" w:space="0" w:color="auto"/>
              </w:divBdr>
              <w:divsChild>
                <w:div w:id="1124885427">
                  <w:marLeft w:val="0"/>
                  <w:marRight w:val="0"/>
                  <w:marTop w:val="0"/>
                  <w:marBottom w:val="0"/>
                  <w:divBdr>
                    <w:top w:val="none" w:sz="0" w:space="0" w:color="auto"/>
                    <w:left w:val="none" w:sz="0" w:space="0" w:color="auto"/>
                    <w:bottom w:val="none" w:sz="0" w:space="0" w:color="auto"/>
                    <w:right w:val="none" w:sz="0" w:space="0" w:color="auto"/>
                  </w:divBdr>
                  <w:divsChild>
                    <w:div w:id="9534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2622">
          <w:marLeft w:val="0"/>
          <w:marRight w:val="0"/>
          <w:marTop w:val="0"/>
          <w:marBottom w:val="0"/>
          <w:divBdr>
            <w:top w:val="none" w:sz="0" w:space="0" w:color="auto"/>
            <w:left w:val="none" w:sz="0" w:space="0" w:color="auto"/>
            <w:bottom w:val="none" w:sz="0" w:space="0" w:color="auto"/>
            <w:right w:val="none" w:sz="0" w:space="0" w:color="auto"/>
          </w:divBdr>
          <w:divsChild>
            <w:div w:id="1578205096">
              <w:marLeft w:val="0"/>
              <w:marRight w:val="0"/>
              <w:marTop w:val="0"/>
              <w:marBottom w:val="0"/>
              <w:divBdr>
                <w:top w:val="none" w:sz="0" w:space="0" w:color="auto"/>
                <w:left w:val="none" w:sz="0" w:space="0" w:color="auto"/>
                <w:bottom w:val="none" w:sz="0" w:space="0" w:color="auto"/>
                <w:right w:val="none" w:sz="0" w:space="0" w:color="auto"/>
              </w:divBdr>
              <w:divsChild>
                <w:div w:id="479855945">
                  <w:marLeft w:val="0"/>
                  <w:marRight w:val="0"/>
                  <w:marTop w:val="0"/>
                  <w:marBottom w:val="0"/>
                  <w:divBdr>
                    <w:top w:val="none" w:sz="0" w:space="0" w:color="auto"/>
                    <w:left w:val="none" w:sz="0" w:space="0" w:color="auto"/>
                    <w:bottom w:val="none" w:sz="0" w:space="0" w:color="auto"/>
                    <w:right w:val="none" w:sz="0" w:space="0" w:color="auto"/>
                  </w:divBdr>
                </w:div>
                <w:div w:id="1051616132">
                  <w:marLeft w:val="0"/>
                  <w:marRight w:val="0"/>
                  <w:marTop w:val="0"/>
                  <w:marBottom w:val="0"/>
                  <w:divBdr>
                    <w:top w:val="none" w:sz="0" w:space="0" w:color="auto"/>
                    <w:left w:val="none" w:sz="0" w:space="0" w:color="auto"/>
                    <w:bottom w:val="none" w:sz="0" w:space="0" w:color="auto"/>
                    <w:right w:val="none" w:sz="0" w:space="0" w:color="auto"/>
                  </w:divBdr>
                  <w:divsChild>
                    <w:div w:id="14522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3533">
              <w:marLeft w:val="0"/>
              <w:marRight w:val="0"/>
              <w:marTop w:val="0"/>
              <w:marBottom w:val="0"/>
              <w:divBdr>
                <w:top w:val="none" w:sz="0" w:space="0" w:color="auto"/>
                <w:left w:val="none" w:sz="0" w:space="0" w:color="auto"/>
                <w:bottom w:val="none" w:sz="0" w:space="0" w:color="auto"/>
                <w:right w:val="none" w:sz="0" w:space="0" w:color="auto"/>
              </w:divBdr>
              <w:divsChild>
                <w:div w:id="1914779675">
                  <w:marLeft w:val="0"/>
                  <w:marRight w:val="0"/>
                  <w:marTop w:val="0"/>
                  <w:marBottom w:val="0"/>
                  <w:divBdr>
                    <w:top w:val="none" w:sz="0" w:space="0" w:color="auto"/>
                    <w:left w:val="none" w:sz="0" w:space="0" w:color="auto"/>
                    <w:bottom w:val="none" w:sz="0" w:space="0" w:color="auto"/>
                    <w:right w:val="none" w:sz="0" w:space="0" w:color="auto"/>
                  </w:divBdr>
                </w:div>
                <w:div w:id="1709798970">
                  <w:marLeft w:val="0"/>
                  <w:marRight w:val="0"/>
                  <w:marTop w:val="0"/>
                  <w:marBottom w:val="0"/>
                  <w:divBdr>
                    <w:top w:val="none" w:sz="0" w:space="0" w:color="auto"/>
                    <w:left w:val="none" w:sz="0" w:space="0" w:color="auto"/>
                    <w:bottom w:val="none" w:sz="0" w:space="0" w:color="auto"/>
                    <w:right w:val="none" w:sz="0" w:space="0" w:color="auto"/>
                  </w:divBdr>
                  <w:divsChild>
                    <w:div w:id="18808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5382">
              <w:marLeft w:val="0"/>
              <w:marRight w:val="0"/>
              <w:marTop w:val="0"/>
              <w:marBottom w:val="0"/>
              <w:divBdr>
                <w:top w:val="none" w:sz="0" w:space="0" w:color="auto"/>
                <w:left w:val="none" w:sz="0" w:space="0" w:color="auto"/>
                <w:bottom w:val="none" w:sz="0" w:space="0" w:color="auto"/>
                <w:right w:val="none" w:sz="0" w:space="0" w:color="auto"/>
              </w:divBdr>
              <w:divsChild>
                <w:div w:id="361829873">
                  <w:marLeft w:val="0"/>
                  <w:marRight w:val="0"/>
                  <w:marTop w:val="0"/>
                  <w:marBottom w:val="0"/>
                  <w:divBdr>
                    <w:top w:val="none" w:sz="0" w:space="0" w:color="auto"/>
                    <w:left w:val="none" w:sz="0" w:space="0" w:color="auto"/>
                    <w:bottom w:val="none" w:sz="0" w:space="0" w:color="auto"/>
                    <w:right w:val="none" w:sz="0" w:space="0" w:color="auto"/>
                  </w:divBdr>
                </w:div>
                <w:div w:id="1067994388">
                  <w:marLeft w:val="0"/>
                  <w:marRight w:val="0"/>
                  <w:marTop w:val="0"/>
                  <w:marBottom w:val="0"/>
                  <w:divBdr>
                    <w:top w:val="none" w:sz="0" w:space="0" w:color="auto"/>
                    <w:left w:val="none" w:sz="0" w:space="0" w:color="auto"/>
                    <w:bottom w:val="none" w:sz="0" w:space="0" w:color="auto"/>
                    <w:right w:val="none" w:sz="0" w:space="0" w:color="auto"/>
                  </w:divBdr>
                  <w:divsChild>
                    <w:div w:id="12683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3150">
      <w:bodyDiv w:val="1"/>
      <w:marLeft w:val="0"/>
      <w:marRight w:val="0"/>
      <w:marTop w:val="0"/>
      <w:marBottom w:val="0"/>
      <w:divBdr>
        <w:top w:val="none" w:sz="0" w:space="0" w:color="auto"/>
        <w:left w:val="none" w:sz="0" w:space="0" w:color="auto"/>
        <w:bottom w:val="none" w:sz="0" w:space="0" w:color="auto"/>
        <w:right w:val="none" w:sz="0" w:space="0" w:color="auto"/>
      </w:divBdr>
    </w:div>
    <w:div w:id="13090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2D07B-D4D0-475E-8359-04C1FE64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ORBIT Systems</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2019 Price List</dc:subject>
  <dc:creator>Jim Eckberg</dc:creator>
  <cp:keywords>Leeza</cp:keywords>
  <cp:lastModifiedBy>Jim R. Eckberg</cp:lastModifiedBy>
  <cp:revision>4</cp:revision>
  <cp:lastPrinted>2019-04-29T21:12:00Z</cp:lastPrinted>
  <dcterms:created xsi:type="dcterms:W3CDTF">2020-07-07T14:44:00Z</dcterms:created>
  <dcterms:modified xsi:type="dcterms:W3CDTF">2020-07-22T18:07:00Z</dcterms:modified>
</cp:coreProperties>
</file>